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Stefano Porreca</w:t>
      </w:r>
    </w:p>
    <w:p w:rsidR="00000000" w:rsidDel="00000000" w:rsidP="00000000" w:rsidRDefault="00000000" w:rsidRPr="00000000" w14:paraId="00000001">
      <w:pPr>
        <w:spacing w:after="0"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Deutsche Philologie (Abitur, Bachelor,</w:t>
      </w:r>
    </w:p>
    <w:p w:rsidR="00000000" w:rsidDel="00000000" w:rsidP="00000000" w:rsidRDefault="00000000" w:rsidRPr="00000000" w14:paraId="00000002">
      <w:pPr>
        <w:spacing w:after="0"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Magister, Promotion)</w:t>
      </w:r>
    </w:p>
    <w:p w:rsidR="00000000" w:rsidDel="00000000" w:rsidP="00000000" w:rsidRDefault="00000000" w:rsidRPr="00000000" w14:paraId="00000003">
      <w:pPr>
        <w:spacing w:after="0"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Freiberuflicher Übersetzer DE&gt;IT</w:t>
      </w:r>
    </w:p>
    <w:p w:rsidR="00000000" w:rsidDel="00000000" w:rsidP="00000000" w:rsidRDefault="00000000" w:rsidRPr="00000000" w14:paraId="00000004">
      <w:pPr>
        <w:spacing w:after="0"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(Literatur, Kunstgeschichte, Philosophie, </w:t>
      </w:r>
    </w:p>
    <w:p w:rsidR="00000000" w:rsidDel="00000000" w:rsidP="00000000" w:rsidRDefault="00000000" w:rsidRPr="00000000" w14:paraId="00000005">
      <w:pPr>
        <w:spacing w:after="0"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Geschichte, politischer Journalismus,</w:t>
      </w:r>
    </w:p>
    <w:p w:rsidR="00000000" w:rsidDel="00000000" w:rsidP="00000000" w:rsidRDefault="00000000" w:rsidRPr="00000000" w14:paraId="00000006">
      <w:pPr>
        <w:spacing w:after="0" w:line="240" w:lineRule="auto"/>
        <w:contextualSpacing w:val="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Gastronomie und Tourismus)</w:t>
      </w:r>
    </w:p>
    <w:p w:rsidR="00000000" w:rsidDel="00000000" w:rsidP="00000000" w:rsidRDefault="00000000" w:rsidRPr="00000000" w14:paraId="00000007">
      <w:pPr>
        <w:spacing w:after="0" w:line="240" w:lineRule="auto"/>
        <w:contextualSpacing w:val="0"/>
        <w:rPr>
          <w:rFonts w:ascii="Garamond" w:cs="Garamond" w:eastAsia="Garamond" w:hAnsi="Garamond"/>
          <w:sz w:val="20"/>
          <w:szCs w:val="20"/>
        </w:rPr>
      </w:pPr>
      <w:hyperlink r:id="rId6">
        <w:r w:rsidDel="00000000" w:rsidR="00000000" w:rsidRPr="00000000">
          <w:rPr>
            <w:rFonts w:ascii="Garamond" w:cs="Garamond" w:eastAsia="Garamond" w:hAnsi="Garamond"/>
            <w:sz w:val="20"/>
            <w:szCs w:val="20"/>
            <w:rtl w:val="0"/>
          </w:rPr>
          <w:t xml:space="preserve">stefpd85@hotmail.com</w:t>
        </w:r>
      </w:hyperlink>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08">
      <w:pPr>
        <w:spacing w:after="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9">
      <w:pPr>
        <w:spacing w:after="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Garamond" w:cs="Garamond" w:eastAsia="Garamond" w:hAnsi="Garamond"/>
          <w:b w:val="1"/>
          <w:sz w:val="28"/>
          <w:szCs w:val="28"/>
        </w:rPr>
      </w:pPr>
      <w:r w:rsidDel="00000000" w:rsidR="00000000" w:rsidRPr="00000000">
        <w:rPr>
          <w:rFonts w:ascii="Garamond" w:cs="Garamond" w:eastAsia="Garamond" w:hAnsi="Garamond"/>
          <w:b w:val="1"/>
          <w:sz w:val="24"/>
          <w:szCs w:val="24"/>
          <w:rtl w:val="0"/>
        </w:rPr>
        <w:t xml:space="preserve">Ausbildung</w:t>
      </w:r>
      <w:r w:rsidDel="00000000" w:rsidR="00000000" w:rsidRPr="00000000">
        <w:rPr>
          <w:rtl w:val="0"/>
        </w:rPr>
      </w:r>
    </w:p>
    <w:p w:rsidR="00000000" w:rsidDel="00000000" w:rsidP="00000000" w:rsidRDefault="00000000" w:rsidRPr="00000000" w14:paraId="0000000B">
      <w:pPr>
        <w:spacing w:after="0" w:line="240" w:lineRule="auto"/>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C">
      <w:pPr>
        <w:spacing w:after="0" w:line="240" w:lineRule="auto"/>
        <w:ind w:left="2832" w:hanging="2832"/>
        <w:contextualSpacing w:val="0"/>
        <w:jc w:val="both"/>
        <w:rPr>
          <w:rFonts w:ascii="MS Shell Dlg 2" w:cs="MS Shell Dlg 2" w:eastAsia="MS Shell Dlg 2" w:hAnsi="MS Shell Dlg 2"/>
          <w:sz w:val="17"/>
          <w:szCs w:val="17"/>
        </w:rPr>
      </w:pPr>
      <w:r w:rsidDel="00000000" w:rsidR="00000000" w:rsidRPr="00000000">
        <w:rPr>
          <w:rFonts w:ascii="Garamond" w:cs="Garamond" w:eastAsia="Garamond" w:hAnsi="Garamond"/>
          <w:sz w:val="24"/>
          <w:szCs w:val="24"/>
          <w:rtl w:val="0"/>
        </w:rPr>
        <w:t xml:space="preserve">01.01.2013 bis 31.12.2015:</w:t>
        <w:tab/>
      </w:r>
      <w:r w:rsidDel="00000000" w:rsidR="00000000" w:rsidRPr="00000000">
        <w:rPr>
          <w:rFonts w:ascii="Garamond" w:cs="Garamond" w:eastAsia="Garamond" w:hAnsi="Garamond"/>
          <w:rtl w:val="0"/>
        </w:rPr>
        <w:t xml:space="preserve">Universität Padova, Promotion (als Stipendiat nach Bestehen einer zweiphasigen Zulassungsprüfung) in Sprach- und Literaturwissenschaft (Germanistik). Veröffentlichungen: </w:t>
      </w:r>
      <w:r w:rsidDel="00000000" w:rsidR="00000000" w:rsidRPr="00000000">
        <w:rPr>
          <w:rFonts w:ascii="Garamond" w:cs="Garamond" w:eastAsia="Garamond" w:hAnsi="Garamond"/>
          <w:i w:val="1"/>
          <w:rtl w:val="0"/>
        </w:rPr>
        <w:t xml:space="preserve">Il lungo viaggio di una parola. Il Classico nella storia dell’Occidente</w:t>
      </w:r>
      <w:r w:rsidDel="00000000" w:rsidR="00000000" w:rsidRPr="00000000">
        <w:rPr>
          <w:rFonts w:ascii="Garamond" w:cs="Garamond" w:eastAsia="Garamond" w:hAnsi="Garamond"/>
          <w:rtl w:val="0"/>
        </w:rPr>
        <w:t xml:space="preserve">, in M. Scattola, E. Calgaro und S. Porreca, </w:t>
      </w:r>
      <w:r w:rsidDel="00000000" w:rsidR="00000000" w:rsidRPr="00000000">
        <w:rPr>
          <w:rFonts w:ascii="Garamond" w:cs="Garamond" w:eastAsia="Garamond" w:hAnsi="Garamond"/>
          <w:i w:val="1"/>
          <w:rtl w:val="0"/>
        </w:rPr>
        <w:t xml:space="preserve">Classico. Storia e contenuto di un concetto letterario</w:t>
      </w:r>
      <w:r w:rsidDel="00000000" w:rsidR="00000000" w:rsidRPr="00000000">
        <w:rPr>
          <w:rFonts w:ascii="Garamond" w:cs="Garamond" w:eastAsia="Garamond" w:hAnsi="Garamond"/>
          <w:rtl w:val="0"/>
        </w:rPr>
        <w:t xml:space="preserve">, Padova, Cleup, 2014, S. 19–58 (www.cleup.it/Classico.html)</w:t>
      </w:r>
      <w:r w:rsidDel="00000000" w:rsidR="00000000" w:rsidRPr="00000000">
        <w:rPr>
          <w:rtl w:val="0"/>
        </w:rPr>
      </w:r>
    </w:p>
    <w:p w:rsidR="00000000" w:rsidDel="00000000" w:rsidP="00000000" w:rsidRDefault="00000000" w:rsidRPr="00000000" w14:paraId="0000000D">
      <w:pPr>
        <w:spacing w:after="0" w:line="240" w:lineRule="auto"/>
        <w:ind w:left="2832" w:hanging="2832"/>
        <w:contextualSpacing w:val="0"/>
        <w:jc w:val="both"/>
        <w:rPr>
          <w:rFonts w:ascii="MS Shell Dlg 2" w:cs="MS Shell Dlg 2" w:eastAsia="MS Shell Dlg 2" w:hAnsi="MS Shell Dlg 2"/>
          <w:sz w:val="17"/>
          <w:szCs w:val="17"/>
        </w:rPr>
      </w:pPr>
      <w:r w:rsidDel="00000000" w:rsidR="00000000" w:rsidRPr="00000000">
        <w:rPr>
          <w:rtl w:val="0"/>
        </w:rPr>
      </w:r>
    </w:p>
    <w:p w:rsidR="00000000" w:rsidDel="00000000" w:rsidP="00000000" w:rsidRDefault="00000000" w:rsidRPr="00000000" w14:paraId="0000000E">
      <w:pPr>
        <w:spacing w:after="0" w:line="240" w:lineRule="auto"/>
        <w:ind w:left="2832" w:hanging="2832"/>
        <w:contextualSpacing w:val="0"/>
        <w:jc w:val="both"/>
        <w:rPr>
          <w:rFonts w:ascii="Garamond" w:cs="Garamond" w:eastAsia="Garamond" w:hAnsi="Garamond"/>
          <w:i w:val="1"/>
        </w:rPr>
      </w:pPr>
      <w:r w:rsidDel="00000000" w:rsidR="00000000" w:rsidRPr="00000000">
        <w:rPr>
          <w:rFonts w:ascii="Garamond" w:cs="Garamond" w:eastAsia="Garamond" w:hAnsi="Garamond"/>
          <w:sz w:val="24"/>
          <w:szCs w:val="24"/>
          <w:rtl w:val="0"/>
        </w:rPr>
        <w:t xml:space="preserve">18.09.2012:</w:t>
        <w:tab/>
      </w:r>
      <w:r w:rsidDel="00000000" w:rsidR="00000000" w:rsidRPr="00000000">
        <w:rPr>
          <w:rFonts w:ascii="Garamond" w:cs="Garamond" w:eastAsia="Garamond" w:hAnsi="Garamond"/>
          <w:rtl w:val="0"/>
        </w:rPr>
        <w:t xml:space="preserve">Universität Padova, Magister: Europäische und Amerikanische Sprach- und Literaturwissenschaft (Germanistik und Hispanistik). Abschlussnote: 110/110 cum laude. Abschlussarbeit (geschrieben in Berlin): </w:t>
      </w:r>
      <w:r w:rsidDel="00000000" w:rsidR="00000000" w:rsidRPr="00000000">
        <w:rPr>
          <w:rFonts w:ascii="Garamond" w:cs="Garamond" w:eastAsia="Garamond" w:hAnsi="Garamond"/>
          <w:i w:val="1"/>
          <w:rtl w:val="0"/>
        </w:rPr>
        <w:t xml:space="preserve">Friedrich Wolters und die Zeit zum Handeln</w:t>
      </w:r>
    </w:p>
    <w:p w:rsidR="00000000" w:rsidDel="00000000" w:rsidP="00000000" w:rsidRDefault="00000000" w:rsidRPr="00000000" w14:paraId="0000000F">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spacing w:after="0" w:line="240" w:lineRule="auto"/>
        <w:ind w:left="2832" w:hanging="2832"/>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23.09.2010:</w:t>
        <w:tab/>
      </w:r>
      <w:r w:rsidDel="00000000" w:rsidR="00000000" w:rsidRPr="00000000">
        <w:rPr>
          <w:rFonts w:ascii="Garamond" w:cs="Garamond" w:eastAsia="Garamond" w:hAnsi="Garamond"/>
          <w:rtl w:val="0"/>
        </w:rPr>
        <w:t xml:space="preserve">Universität Padova, philosophischer Bachelor, Fachrichtung: Sprach-, Literatur- und Kulturwissenschaft (Germanistik und Hispanistik). Abschlussnote: 108/110. Abschlussarbeit: </w:t>
      </w:r>
      <w:r w:rsidDel="00000000" w:rsidR="00000000" w:rsidRPr="00000000">
        <w:rPr>
          <w:rFonts w:ascii="Garamond" w:cs="Garamond" w:eastAsia="Garamond" w:hAnsi="Garamond"/>
          <w:i w:val="1"/>
          <w:rtl w:val="0"/>
        </w:rPr>
        <w:t xml:space="preserve">Der irdische Gott bei R. M. Rilke</w:t>
      </w:r>
      <w:r w:rsidDel="00000000" w:rsidR="00000000" w:rsidRPr="00000000">
        <w:rPr>
          <w:rtl w:val="0"/>
        </w:rPr>
      </w:r>
    </w:p>
    <w:p w:rsidR="00000000" w:rsidDel="00000000" w:rsidP="00000000" w:rsidRDefault="00000000" w:rsidRPr="00000000" w14:paraId="00000011">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1999 bis 2004:</w:t>
        <w:tab/>
      </w:r>
      <w:r w:rsidDel="00000000" w:rsidR="00000000" w:rsidRPr="00000000">
        <w:rPr>
          <w:rFonts w:ascii="Garamond" w:cs="Garamond" w:eastAsia="Garamond" w:hAnsi="Garamond"/>
          <w:rtl w:val="0"/>
        </w:rPr>
        <w:t xml:space="preserve">Pietro Scalcerle, neusprachliches Gymnasium, Padova, Abitur 2004, Abschlussnote 91/100. Erste Fremdsprache: Englisch. Zweite: Deutsch. Dritte: Spanisch</w:t>
      </w:r>
    </w:p>
    <w:p w:rsidR="00000000" w:rsidDel="00000000" w:rsidP="00000000" w:rsidRDefault="00000000" w:rsidRPr="00000000" w14:paraId="00000013">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5">
      <w:pPr>
        <w:spacing w:after="0"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Weitere Ausbidungserfahrungen</w:t>
      </w:r>
    </w:p>
    <w:p w:rsidR="00000000" w:rsidDel="00000000" w:rsidP="00000000" w:rsidRDefault="00000000" w:rsidRPr="00000000" w14:paraId="00000017">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01.04. bis15.08.2012:</w:t>
        <w:tab/>
      </w:r>
      <w:r w:rsidDel="00000000" w:rsidR="00000000" w:rsidRPr="00000000">
        <w:rPr>
          <w:rFonts w:ascii="Garamond" w:cs="Garamond" w:eastAsia="Garamond" w:hAnsi="Garamond"/>
          <w:rtl w:val="0"/>
        </w:rPr>
        <w:t xml:space="preserve">Halbjähriges „Erasmus“-Stipendium, absolviert an der Freien Universität, Berlin</w:t>
      </w:r>
    </w:p>
    <w:p w:rsidR="00000000" w:rsidDel="00000000" w:rsidP="00000000" w:rsidRDefault="00000000" w:rsidRPr="00000000" w14:paraId="00000019">
      <w:pP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1A">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06.08. bis 27.08.2011:</w:t>
        <w:tab/>
      </w:r>
      <w:r w:rsidDel="00000000" w:rsidR="00000000" w:rsidRPr="00000000">
        <w:rPr>
          <w:rFonts w:ascii="Garamond" w:cs="Garamond" w:eastAsia="Garamond" w:hAnsi="Garamond"/>
          <w:rtl w:val="0"/>
        </w:rPr>
        <w:t xml:space="preserve">Dreiwöchiges</w:t>
      </w:r>
      <w:r w:rsidDel="00000000" w:rsidR="00000000" w:rsidRPr="00000000">
        <w:rPr>
          <w:rFonts w:ascii="Garamond" w:cs="Garamond" w:eastAsia="Garamond" w:hAnsi="Garamond"/>
          <w:sz w:val="24"/>
          <w:szCs w:val="24"/>
          <w:rtl w:val="0"/>
        </w:rPr>
        <w:t xml:space="preserve"> DAAD(</w:t>
      </w:r>
      <w:r w:rsidDel="00000000" w:rsidR="00000000" w:rsidRPr="00000000">
        <w:rPr>
          <w:rFonts w:ascii="Garamond" w:cs="Garamond" w:eastAsia="Garamond" w:hAnsi="Garamond"/>
          <w:rtl w:val="0"/>
        </w:rPr>
        <w:t xml:space="preserve">Deutscher Akademischer Austauschdienst)-Stipendium (erhalten nach Bestehen zweiphasiger Prüfung) für die Teilnahme am Literaturkurs </w:t>
      </w:r>
      <w:r w:rsidDel="00000000" w:rsidR="00000000" w:rsidRPr="00000000">
        <w:rPr>
          <w:rFonts w:ascii="Garamond" w:cs="Garamond" w:eastAsia="Garamond" w:hAnsi="Garamond"/>
          <w:i w:val="1"/>
          <w:rtl w:val="0"/>
        </w:rPr>
        <w:t xml:space="preserve">Berliner Autoren – Autoren in Berlin</w:t>
      </w:r>
      <w:r w:rsidDel="00000000" w:rsidR="00000000" w:rsidRPr="00000000">
        <w:rPr>
          <w:rFonts w:ascii="Garamond" w:cs="Garamond" w:eastAsia="Garamond" w:hAnsi="Garamond"/>
          <w:rtl w:val="0"/>
        </w:rPr>
        <w:t xml:space="preserve">, organisiert von der Freien Universität, Berlin</w:t>
      </w:r>
    </w:p>
    <w:p w:rsidR="00000000" w:rsidDel="00000000" w:rsidP="00000000" w:rsidRDefault="00000000" w:rsidRPr="00000000" w14:paraId="0000001B">
      <w:pPr>
        <w:spacing w:after="0" w:line="240" w:lineRule="auto"/>
        <w:ind w:left="2832" w:hanging="2832"/>
        <w:contextualSpacing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09.2010 bis 02.2011:</w:t>
        <w:tab/>
      </w:r>
      <w:r w:rsidDel="00000000" w:rsidR="00000000" w:rsidRPr="00000000">
        <w:rPr>
          <w:rFonts w:ascii="Garamond" w:cs="Garamond" w:eastAsia="Garamond" w:hAnsi="Garamond"/>
          <w:rtl w:val="0"/>
        </w:rPr>
        <w:t xml:space="preserve">Teilnahme am Tandem language learning, gefördert von Progetto Giovani Padova, mit einer deutschen Erasmus-Studentin</w:t>
      </w:r>
    </w:p>
    <w:p w:rsidR="00000000" w:rsidDel="00000000" w:rsidP="00000000" w:rsidRDefault="00000000" w:rsidRPr="00000000" w14:paraId="0000001D">
      <w:pPr>
        <w:spacing w:after="0" w:line="240" w:lineRule="auto"/>
        <w:ind w:left="2832" w:hanging="2832"/>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1E">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09.2003:  </w:t>
        <w:tab/>
      </w:r>
      <w:r w:rsidDel="00000000" w:rsidR="00000000" w:rsidRPr="00000000">
        <w:rPr>
          <w:rFonts w:ascii="Garamond" w:cs="Garamond" w:eastAsia="Garamond" w:hAnsi="Garamond"/>
          <w:rtl w:val="0"/>
        </w:rPr>
        <w:t xml:space="preserve">Dreiwöchiges „Leonardo da Vinci“-Stipendium (erhalten als einer der besten Schüler meines Jahrgangs) zur Unterstützung der sprachlichen und beruflichen Bildung, absolviert an der Firma Dr. Werner Thiedig, Berlin</w:t>
      </w:r>
    </w:p>
    <w:p w:rsidR="00000000" w:rsidDel="00000000" w:rsidP="00000000" w:rsidRDefault="00000000" w:rsidRPr="00000000" w14:paraId="0000001F">
      <w:pPr>
        <w:spacing w:after="0" w:line="240" w:lineRule="auto"/>
        <w:ind w:left="2832" w:hanging="2832"/>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0">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09. bis 10.2002:</w:t>
        <w:tab/>
      </w:r>
      <w:r w:rsidDel="00000000" w:rsidR="00000000" w:rsidRPr="00000000">
        <w:rPr>
          <w:rFonts w:ascii="Garamond" w:cs="Garamond" w:eastAsia="Garamond" w:hAnsi="Garamond"/>
          <w:rtl w:val="0"/>
        </w:rPr>
        <w:t xml:space="preserve">Schüleraustausch mit Ernst-Barlach-Gymnasium, Kiel</w:t>
      </w:r>
    </w:p>
    <w:p w:rsidR="00000000" w:rsidDel="00000000" w:rsidP="00000000" w:rsidRDefault="00000000" w:rsidRPr="00000000" w14:paraId="00000021">
      <w:pPr>
        <w:spacing w:after="0" w:line="240" w:lineRule="auto"/>
        <w:ind w:left="2832" w:hanging="2832"/>
        <w:contextualSpacing w:val="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Übersetzungsaufträge</w:t>
      </w:r>
    </w:p>
    <w:p w:rsidR="00000000" w:rsidDel="00000000" w:rsidP="00000000" w:rsidRDefault="00000000" w:rsidRPr="00000000" w14:paraId="00000022">
      <w:pPr>
        <w:spacing w:after="0" w:line="240" w:lineRule="auto"/>
        <w:contextualSpacing w:val="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3">
      <w:pPr>
        <w:spacing w:after="0" w:line="240" w:lineRule="auto"/>
        <w:ind w:left="2835" w:hanging="2835"/>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August-September 2018</w:t>
        <w:tab/>
      </w:r>
      <w:r w:rsidDel="00000000" w:rsidR="00000000" w:rsidRPr="00000000">
        <w:rPr>
          <w:rFonts w:ascii="Garamond" w:cs="Garamond" w:eastAsia="Garamond" w:hAnsi="Garamond"/>
          <w:rtl w:val="0"/>
        </w:rPr>
        <w:t xml:space="preserve">DE&gt;IT-Übersetzung von Artikeln der Schrifstellerin und Journalistin Petra Reski:</w:t>
      </w:r>
    </w:p>
    <w:p w:rsidR="00000000" w:rsidDel="00000000" w:rsidP="00000000" w:rsidRDefault="00000000" w:rsidRPr="00000000" w14:paraId="00000024">
      <w:pPr>
        <w:numPr>
          <w:ilvl w:val="0"/>
          <w:numId w:val="6"/>
        </w:numPr>
        <w:spacing w:after="0" w:before="0" w:line="240" w:lineRule="auto"/>
        <w:ind w:left="2880" w:hanging="360"/>
        <w:contextualSpacing w:val="1"/>
        <w:jc w:val="left"/>
        <w:rPr>
          <w:rFonts w:ascii="Garamond" w:cs="Garamond" w:eastAsia="Garamond" w:hAnsi="Garamond"/>
        </w:rPr>
      </w:pPr>
      <w:r w:rsidDel="00000000" w:rsidR="00000000" w:rsidRPr="00000000">
        <w:rPr>
          <w:rFonts w:ascii="Garamond" w:cs="Garamond" w:eastAsia="Garamond" w:hAnsi="Garamond"/>
          <w:i w:val="1"/>
          <w:rtl w:val="0"/>
        </w:rPr>
        <w:t xml:space="preserve">Veniceland e nessun epilogo all’orizzonte</w:t>
      </w:r>
      <w:r w:rsidDel="00000000" w:rsidR="00000000" w:rsidRPr="00000000">
        <w:rPr>
          <w:rFonts w:ascii="Garamond" w:cs="Garamond" w:eastAsia="Garamond" w:hAnsi="Garamond"/>
          <w:rtl w:val="0"/>
        </w:rPr>
        <w:t xml:space="preserve"> (3.289 Wörter),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hyperlink r:id="rId7">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www.petrareski.com/2018/08/07/veniceland-e-nessun-epilogo-allorizzonte/</w:t>
        </w:r>
      </w:hyperlink>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Garamond" w:cs="Garamond" w:eastAsia="Garamond" w:hAnsi="Garamond"/>
          <w:b w:val="0"/>
          <w:smallCaps w:val="0"/>
          <w:strike w:val="0"/>
          <w:color w:val="000000"/>
          <w:sz w:val="22"/>
          <w:szCs w:val="22"/>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Il ponte e i miliardari multiculturalisti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(1.045 Wörter),</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707.9999999999998"/>
        <w:contextualSpacing w:val="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hyperlink r:id="rId8">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www.petrareski.com/2018/08/23/il-ponte-e-i-miliardari-multiculturalisti/</w:t>
        </w:r>
      </w:hyperlink>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contextualSpacing w:val="1"/>
        <w:jc w:val="left"/>
        <w:rPr>
          <w:rFonts w:ascii="Garamond" w:cs="Garamond" w:eastAsia="Garamond" w:hAnsi="Garamond"/>
          <w:b w:val="0"/>
          <w:smallCaps w:val="0"/>
          <w:strike w:val="0"/>
          <w:color w:val="000000"/>
          <w:shd w:fill="auto" w:val="clear"/>
          <w:vertAlign w:val="baseline"/>
        </w:rPr>
      </w:pP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I</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benefattori dei Benetton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(952 Wörter),</w:t>
      </w:r>
      <w:r w:rsidDel="00000000" w:rsidR="00000000" w:rsidRPr="00000000">
        <w:rPr>
          <w:rtl w:val="0"/>
        </w:rPr>
      </w:r>
    </w:p>
    <w:p w:rsidR="00000000" w:rsidDel="00000000" w:rsidP="00000000" w:rsidRDefault="00000000" w:rsidRPr="00000000" w14:paraId="00000029">
      <w:pPr>
        <w:spacing w:after="0" w:line="240" w:lineRule="auto"/>
        <w:ind w:left="2126" w:firstLine="709"/>
        <w:contextualSpacing w:val="0"/>
        <w:rPr>
          <w:rFonts w:ascii="Garamond" w:cs="Garamond" w:eastAsia="Garamond" w:hAnsi="Garamond"/>
        </w:rPr>
      </w:pPr>
      <w:r w:rsidDel="00000000" w:rsidR="00000000" w:rsidRPr="00000000">
        <w:rPr>
          <w:rFonts w:ascii="Garamond" w:cs="Garamond" w:eastAsia="Garamond" w:hAnsi="Garamond"/>
          <w:rtl w:val="0"/>
        </w:rPr>
        <w:t xml:space="preserve">(</w:t>
      </w:r>
      <w:hyperlink r:id="rId9">
        <w:r w:rsidDel="00000000" w:rsidR="00000000" w:rsidRPr="00000000">
          <w:rPr>
            <w:rFonts w:ascii="Garamond" w:cs="Garamond" w:eastAsia="Garamond" w:hAnsi="Garamond"/>
            <w:color w:val="000000"/>
            <w:u w:val="none"/>
            <w:rtl w:val="0"/>
          </w:rPr>
          <w:t xml:space="preserve">www.petrareski.com/2018/08/31/i-benefattori-dei-benetton/</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2A">
      <w:pPr>
        <w:numPr>
          <w:ilvl w:val="0"/>
          <w:numId w:val="1"/>
        </w:numPr>
        <w:spacing w:after="0" w:before="0" w:line="240" w:lineRule="auto"/>
        <w:ind w:left="2880" w:hanging="360"/>
        <w:contextualSpacing w:val="1"/>
        <w:rPr>
          <w:rFonts w:ascii="Garamond" w:cs="Garamond" w:eastAsia="Garamond" w:hAnsi="Garamond"/>
        </w:rPr>
      </w:pPr>
      <w:r w:rsidDel="00000000" w:rsidR="00000000" w:rsidRPr="00000000">
        <w:rPr>
          <w:rFonts w:ascii="Garamond" w:cs="Garamond" w:eastAsia="Garamond" w:hAnsi="Garamond"/>
          <w:i w:val="1"/>
          <w:rtl w:val="0"/>
        </w:rPr>
        <w:t xml:space="preserve">La barca (1)</w:t>
      </w:r>
      <w:r w:rsidDel="00000000" w:rsidR="00000000" w:rsidRPr="00000000">
        <w:rPr>
          <w:rFonts w:ascii="Garamond" w:cs="Garamond" w:eastAsia="Garamond" w:hAnsi="Garamond"/>
          <w:rtl w:val="0"/>
        </w:rPr>
        <w:t xml:space="preserve"> (824 Wörter),</w:t>
      </w:r>
    </w:p>
    <w:p w:rsidR="00000000" w:rsidDel="00000000" w:rsidP="00000000" w:rsidRDefault="00000000" w:rsidRPr="00000000" w14:paraId="0000002B">
      <w:pPr>
        <w:spacing w:after="0" w:line="240" w:lineRule="auto"/>
        <w:ind w:left="2124" w:firstLine="709"/>
        <w:contextualSpacing w:val="0"/>
        <w:rPr>
          <w:rFonts w:ascii="Garamond" w:cs="Garamond" w:eastAsia="Garamond" w:hAnsi="Garamond"/>
        </w:rPr>
      </w:pPr>
      <w:r w:rsidDel="00000000" w:rsidR="00000000" w:rsidRPr="00000000">
        <w:rPr>
          <w:rFonts w:ascii="Garamond" w:cs="Garamond" w:eastAsia="Garamond" w:hAnsi="Garamond"/>
          <w:rtl w:val="0"/>
        </w:rPr>
        <w:t xml:space="preserve">(</w:t>
      </w:r>
      <w:hyperlink r:id="rId10">
        <w:r w:rsidDel="00000000" w:rsidR="00000000" w:rsidRPr="00000000">
          <w:rPr>
            <w:rFonts w:ascii="Garamond" w:cs="Garamond" w:eastAsia="Garamond" w:hAnsi="Garamond"/>
            <w:color w:val="000000"/>
            <w:u w:val="none"/>
            <w:rtl w:val="0"/>
          </w:rPr>
          <w:t xml:space="preserve">www.petrareski.com/2018/09/05/la-barca-1/</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2C">
      <w:pPr>
        <w:numPr>
          <w:ilvl w:val="0"/>
          <w:numId w:val="3"/>
        </w:numPr>
        <w:spacing w:after="0" w:before="0" w:line="240" w:lineRule="auto"/>
        <w:ind w:left="2880" w:hanging="360"/>
        <w:contextualSpacing w:val="1"/>
        <w:rPr>
          <w:rFonts w:ascii="Garamond" w:cs="Garamond" w:eastAsia="Garamond" w:hAnsi="Garamond"/>
        </w:rPr>
      </w:pPr>
      <w:r w:rsidDel="00000000" w:rsidR="00000000" w:rsidRPr="00000000">
        <w:rPr>
          <w:rFonts w:ascii="Garamond" w:cs="Garamond" w:eastAsia="Garamond" w:hAnsi="Garamond"/>
          <w:i w:val="1"/>
          <w:rtl w:val="0"/>
        </w:rPr>
        <w:t xml:space="preserve">Mia madre, mio padre e io </w:t>
      </w:r>
      <w:r w:rsidDel="00000000" w:rsidR="00000000" w:rsidRPr="00000000">
        <w:rPr>
          <w:rFonts w:ascii="Garamond" w:cs="Garamond" w:eastAsia="Garamond" w:hAnsi="Garamond"/>
          <w:rtl w:val="0"/>
        </w:rPr>
        <w:t xml:space="preserve">(663 Wörter),</w:t>
      </w:r>
    </w:p>
    <w:p w:rsidR="00000000" w:rsidDel="00000000" w:rsidP="00000000" w:rsidRDefault="00000000" w:rsidRPr="00000000" w14:paraId="0000002D">
      <w:pPr>
        <w:spacing w:after="0" w:line="240" w:lineRule="auto"/>
        <w:ind w:left="2121" w:firstLine="707.9999999999998"/>
        <w:contextualSpacing w:val="0"/>
        <w:rPr>
          <w:rFonts w:ascii="Garamond" w:cs="Garamond" w:eastAsia="Garamond" w:hAnsi="Garamond"/>
        </w:rPr>
      </w:pPr>
      <w:r w:rsidDel="00000000" w:rsidR="00000000" w:rsidRPr="00000000">
        <w:rPr>
          <w:rFonts w:ascii="Garamond" w:cs="Garamond" w:eastAsia="Garamond" w:hAnsi="Garamond"/>
          <w:rtl w:val="0"/>
        </w:rPr>
        <w:t xml:space="preserve">(</w:t>
      </w:r>
      <w:hyperlink r:id="rId11">
        <w:r w:rsidDel="00000000" w:rsidR="00000000" w:rsidRPr="00000000">
          <w:rPr>
            <w:rFonts w:ascii="Garamond" w:cs="Garamond" w:eastAsia="Garamond" w:hAnsi="Garamond"/>
            <w:rtl w:val="0"/>
          </w:rPr>
          <w:t xml:space="preserve">https://www.petrareski.com/2018/09/14/mia-madre-mio-padre-e-io/</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2E">
      <w:pPr>
        <w:numPr>
          <w:ilvl w:val="0"/>
          <w:numId w:val="2"/>
        </w:numPr>
        <w:spacing w:after="0" w:before="0" w:line="240" w:lineRule="auto"/>
        <w:ind w:left="2880" w:hanging="360"/>
        <w:contextualSpacing w:val="1"/>
        <w:rPr>
          <w:rFonts w:ascii="Garamond" w:cs="Garamond" w:eastAsia="Garamond" w:hAnsi="Garamond"/>
          <w:i w:val="1"/>
        </w:rPr>
      </w:pPr>
      <w:r w:rsidDel="00000000" w:rsidR="00000000" w:rsidRPr="00000000">
        <w:rPr>
          <w:rFonts w:ascii="Garamond" w:cs="Garamond" w:eastAsia="Garamond" w:hAnsi="Garamond"/>
          <w:i w:val="1"/>
          <w:rtl w:val="0"/>
        </w:rPr>
        <w:t xml:space="preserve">La barca (2)</w:t>
      </w:r>
      <w:r w:rsidDel="00000000" w:rsidR="00000000" w:rsidRPr="00000000">
        <w:rPr>
          <w:rFonts w:ascii="Garamond" w:cs="Garamond" w:eastAsia="Garamond" w:hAnsi="Garamond"/>
          <w:rtl w:val="0"/>
        </w:rPr>
        <w:t xml:space="preserve">, (867 Wörter),</w:t>
      </w:r>
      <w:r w:rsidDel="00000000" w:rsidR="00000000" w:rsidRPr="00000000">
        <w:rPr>
          <w:rtl w:val="0"/>
        </w:rPr>
      </w:r>
    </w:p>
    <w:p w:rsidR="00000000" w:rsidDel="00000000" w:rsidP="00000000" w:rsidRDefault="00000000" w:rsidRPr="00000000" w14:paraId="0000002F">
      <w:pPr>
        <w:spacing w:after="0" w:before="0" w:line="240" w:lineRule="auto"/>
        <w:ind w:left="2880" w:firstLine="0"/>
        <w:contextualSpacing w:val="0"/>
        <w:rPr>
          <w:rFonts w:ascii="Garamond" w:cs="Garamond" w:eastAsia="Garamond" w:hAnsi="Garamond"/>
        </w:rPr>
      </w:pPr>
      <w:r w:rsidDel="00000000" w:rsidR="00000000" w:rsidRPr="00000000">
        <w:rPr>
          <w:rFonts w:ascii="Garamond" w:cs="Garamond" w:eastAsia="Garamond" w:hAnsi="Garamond"/>
          <w:rtl w:val="0"/>
        </w:rPr>
        <w:t xml:space="preserve">(https://www.petrareski.com/2018/09/20/la-barca-2/).</w:t>
      </w:r>
    </w:p>
    <w:p w:rsidR="00000000" w:rsidDel="00000000" w:rsidP="00000000" w:rsidRDefault="00000000" w:rsidRPr="00000000" w14:paraId="00000030">
      <w:pPr>
        <w:spacing w:after="0" w:line="240" w:lineRule="auto"/>
        <w:ind w:left="2121" w:firstLine="707.9999999999998"/>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Mai 2018</w:t>
        <w:tab/>
      </w:r>
      <w:r w:rsidDel="00000000" w:rsidR="00000000" w:rsidRPr="00000000">
        <w:rPr>
          <w:rFonts w:ascii="Garamond" w:cs="Garamond" w:eastAsia="Garamond" w:hAnsi="Garamond"/>
          <w:rtl w:val="0"/>
        </w:rPr>
        <w:t xml:space="preserve">Übersetzungsarbeit (DE&gt;IT) einiger Teile aus einem Sciencefictionroman (1.399 Wörter)</w:t>
      </w:r>
    </w:p>
    <w:p w:rsidR="00000000" w:rsidDel="00000000" w:rsidP="00000000" w:rsidRDefault="00000000" w:rsidRPr="00000000" w14:paraId="00000032">
      <w:pPr>
        <w:spacing w:after="0"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spacing w:after="0" w:line="240" w:lineRule="auto"/>
        <w:ind w:left="2835" w:hanging="2835"/>
        <w:contextualSpacing w:val="0"/>
        <w:jc w:val="both"/>
        <w:rPr>
          <w:rFonts w:ascii="Garamond" w:cs="Garamond" w:eastAsia="Garamond" w:hAnsi="Garamond"/>
        </w:rPr>
      </w:pPr>
      <w:r w:rsidDel="00000000" w:rsidR="00000000" w:rsidRPr="00000000">
        <w:rPr>
          <w:rFonts w:ascii="Garamond" w:cs="Garamond" w:eastAsia="Garamond" w:hAnsi="Garamond"/>
          <w:sz w:val="24"/>
          <w:szCs w:val="24"/>
          <w:rtl w:val="0"/>
        </w:rPr>
        <w:t xml:space="preserve">Juni 2016:</w:t>
        <w:tab/>
      </w:r>
      <w:r w:rsidDel="00000000" w:rsidR="00000000" w:rsidRPr="00000000">
        <w:rPr>
          <w:rFonts w:ascii="Garamond" w:cs="Garamond" w:eastAsia="Garamond" w:hAnsi="Garamond"/>
          <w:rtl w:val="0"/>
        </w:rPr>
        <w:t xml:space="preserve">Übersetzungsarbeit (DE&gt;IT) von drei Kapiteln aus einer politischen Autobiographie (19.999 Wörter)</w:t>
      </w:r>
    </w:p>
    <w:p w:rsidR="00000000" w:rsidDel="00000000" w:rsidP="00000000" w:rsidRDefault="00000000" w:rsidRPr="00000000" w14:paraId="00000034">
      <w:pPr>
        <w:spacing w:after="0" w:line="240" w:lineRule="auto"/>
        <w:ind w:left="2835" w:hanging="2835"/>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5">
      <w:pPr>
        <w:spacing w:after="0" w:line="240" w:lineRule="auto"/>
        <w:ind w:left="2835" w:hanging="2835"/>
        <w:contextualSpacing w:val="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Herbst 2013:</w:t>
        <w:tab/>
      </w:r>
      <w:r w:rsidDel="00000000" w:rsidR="00000000" w:rsidRPr="00000000">
        <w:rPr>
          <w:rFonts w:ascii="Garamond" w:cs="Garamond" w:eastAsia="Garamond" w:hAnsi="Garamond"/>
          <w:rtl w:val="0"/>
        </w:rPr>
        <w:t xml:space="preserve">Übersetzungsarbeiten (DE&gt;IT) über die venezianische Malerei Giorgiones und Jacopo Palmas, beauftragt von Doktoranden der Institut für Geschichte der bildenden Künste, Universität Padova. Verzeichnis der privat übersetzten Texte:</w:t>
      </w:r>
      <w:r w:rsidDel="00000000" w:rsidR="00000000" w:rsidRPr="00000000">
        <w:rPr>
          <w:rtl w:val="0"/>
        </w:rPr>
      </w:r>
    </w:p>
    <w:p w:rsidR="00000000" w:rsidDel="00000000" w:rsidP="00000000" w:rsidRDefault="00000000" w:rsidRPr="00000000" w14:paraId="00000036">
      <w:pPr>
        <w:numPr>
          <w:ilvl w:val="0"/>
          <w:numId w:val="5"/>
        </w:numPr>
        <w:spacing w:after="0" w:before="0" w:line="240" w:lineRule="auto"/>
        <w:ind w:left="2880" w:hanging="360"/>
        <w:contextualSpacing w:val="1"/>
        <w:jc w:val="left"/>
        <w:rPr>
          <w:rFonts w:ascii="Garamond" w:cs="Garamond" w:eastAsia="Garamond" w:hAnsi="Garamond"/>
        </w:rPr>
      </w:pPr>
      <w:r w:rsidDel="00000000" w:rsidR="00000000" w:rsidRPr="00000000">
        <w:rPr>
          <w:rFonts w:ascii="Garamond" w:cs="Garamond" w:eastAsia="Garamond" w:hAnsi="Garamond"/>
          <w:rtl w:val="0"/>
        </w:rPr>
        <w:t xml:space="preserve">Arnulf Häfele, </w:t>
      </w:r>
      <w:r w:rsidDel="00000000" w:rsidR="00000000" w:rsidRPr="00000000">
        <w:rPr>
          <w:rFonts w:ascii="Garamond" w:cs="Garamond" w:eastAsia="Garamond" w:hAnsi="Garamond"/>
          <w:i w:val="1"/>
          <w:rtl w:val="0"/>
        </w:rPr>
        <w:t xml:space="preserve">Giorgiones Himmel: das Gemälde mit den drei Philosophen als Grenzerfahrung der Ikonographie</w:t>
      </w:r>
      <w:r w:rsidDel="00000000" w:rsidR="00000000" w:rsidRPr="00000000">
        <w:rPr>
          <w:rFonts w:ascii="Garamond" w:cs="Garamond" w:eastAsia="Garamond" w:hAnsi="Garamond"/>
          <w:rtl w:val="0"/>
        </w:rPr>
        <w:t xml:space="preserve">, Hildesheim-New York, Olms, 2013;</w:t>
      </w:r>
    </w:p>
    <w:p w:rsidR="00000000" w:rsidDel="00000000" w:rsidP="00000000" w:rsidRDefault="00000000" w:rsidRPr="00000000" w14:paraId="00000037">
      <w:pPr>
        <w:numPr>
          <w:ilvl w:val="0"/>
          <w:numId w:val="5"/>
        </w:numPr>
        <w:spacing w:after="0" w:before="0" w:line="240" w:lineRule="auto"/>
        <w:ind w:left="2880" w:hanging="360"/>
        <w:contextualSpacing w:val="1"/>
        <w:jc w:val="both"/>
        <w:rPr>
          <w:rFonts w:ascii="Garamond" w:cs="Garamond" w:eastAsia="Garamond" w:hAnsi="Garamond"/>
        </w:rPr>
      </w:pPr>
      <w:r w:rsidDel="00000000" w:rsidR="00000000" w:rsidRPr="00000000">
        <w:rPr>
          <w:rFonts w:ascii="Garamond" w:cs="Garamond" w:eastAsia="Garamond" w:hAnsi="Garamond"/>
          <w:rtl w:val="0"/>
        </w:rPr>
        <w:t xml:space="preserve">Götz Pochat, </w:t>
      </w:r>
      <w:r w:rsidDel="00000000" w:rsidR="00000000" w:rsidRPr="00000000">
        <w:rPr>
          <w:rFonts w:ascii="Garamond" w:cs="Garamond" w:eastAsia="Garamond" w:hAnsi="Garamond"/>
          <w:i w:val="1"/>
          <w:rtl w:val="0"/>
        </w:rPr>
        <w:t xml:space="preserve">Giorgiones </w:t>
      </w:r>
      <w:r w:rsidDel="00000000" w:rsidR="00000000" w:rsidRPr="00000000">
        <w:rPr>
          <w:rFonts w:ascii="Garamond" w:cs="Garamond" w:eastAsia="Garamond" w:hAnsi="Garamond"/>
          <w:rtl w:val="0"/>
        </w:rPr>
        <w:t xml:space="preserve">Drei Philosophen</w:t>
      </w:r>
      <w:r w:rsidDel="00000000" w:rsidR="00000000" w:rsidRPr="00000000">
        <w:rPr>
          <w:rFonts w:ascii="Garamond" w:cs="Garamond" w:eastAsia="Garamond" w:hAnsi="Garamond"/>
          <w:i w:val="1"/>
          <w:rtl w:val="0"/>
        </w:rPr>
        <w:t xml:space="preserve"> im Lichte der zeitgenössischen Naturphilosophie</w:t>
      </w:r>
      <w:r w:rsidDel="00000000" w:rsidR="00000000" w:rsidRPr="00000000">
        <w:rPr>
          <w:rFonts w:ascii="Garamond" w:cs="Garamond" w:eastAsia="Garamond" w:hAnsi="Garamond"/>
          <w:rtl w:val="0"/>
        </w:rPr>
        <w:t xml:space="preserve">, in «Kunst, Kultur, Ästhetik», 2009, S. 35–50;</w:t>
      </w:r>
    </w:p>
    <w:p w:rsidR="00000000" w:rsidDel="00000000" w:rsidP="00000000" w:rsidRDefault="00000000" w:rsidRPr="00000000" w14:paraId="00000038">
      <w:pPr>
        <w:numPr>
          <w:ilvl w:val="0"/>
          <w:numId w:val="5"/>
        </w:numPr>
        <w:spacing w:after="0" w:before="0" w:line="240" w:lineRule="auto"/>
        <w:ind w:left="2880" w:hanging="360"/>
        <w:contextualSpacing w:val="1"/>
        <w:jc w:val="both"/>
        <w:rPr>
          <w:rFonts w:ascii="Garamond" w:cs="Garamond" w:eastAsia="Garamond" w:hAnsi="Garamond"/>
        </w:rPr>
      </w:pPr>
      <w:r w:rsidDel="00000000" w:rsidR="00000000" w:rsidRPr="00000000">
        <w:rPr>
          <w:rFonts w:ascii="Garamond" w:cs="Garamond" w:eastAsia="Garamond" w:hAnsi="Garamond"/>
          <w:rtl w:val="0"/>
        </w:rPr>
        <w:t xml:space="preserve">Karin Zeleny, </w:t>
      </w:r>
      <w:r w:rsidDel="00000000" w:rsidR="00000000" w:rsidRPr="00000000">
        <w:rPr>
          <w:rFonts w:ascii="Garamond" w:cs="Garamond" w:eastAsia="Garamond" w:hAnsi="Garamond"/>
          <w:i w:val="1"/>
          <w:rtl w:val="0"/>
        </w:rPr>
        <w:t xml:space="preserve">Giorgiones drei Philosophen: eine philologische Identifizierung</w:t>
      </w:r>
      <w:r w:rsidDel="00000000" w:rsidR="00000000" w:rsidRPr="00000000">
        <w:rPr>
          <w:rFonts w:ascii="Garamond" w:cs="Garamond" w:eastAsia="Garamond" w:hAnsi="Garamond"/>
          <w:rtl w:val="0"/>
        </w:rPr>
        <w:t xml:space="preserve">, in </w:t>
      </w:r>
      <w:r w:rsidDel="00000000" w:rsidR="00000000" w:rsidRPr="00000000">
        <w:rPr>
          <w:rFonts w:ascii="Garamond" w:cs="Garamond" w:eastAsia="Garamond" w:hAnsi="Garamond"/>
          <w:i w:val="1"/>
          <w:rtl w:val="0"/>
        </w:rPr>
        <w:t xml:space="preserve">Giorgione entmythisiert</w:t>
      </w:r>
      <w:r w:rsidDel="00000000" w:rsidR="00000000" w:rsidRPr="00000000">
        <w:rPr>
          <w:rFonts w:ascii="Garamond" w:cs="Garamond" w:eastAsia="Garamond" w:hAnsi="Garamond"/>
          <w:rtl w:val="0"/>
        </w:rPr>
        <w:t xml:space="preserve">, hg. von Silvia Ferino-Pagden, Turnhout, Brepols, 2008, S. 191–198,</w:t>
      </w:r>
    </w:p>
    <w:p w:rsidR="00000000" w:rsidDel="00000000" w:rsidP="00000000" w:rsidRDefault="00000000" w:rsidRPr="00000000" w14:paraId="00000039">
      <w:pPr>
        <w:numPr>
          <w:ilvl w:val="0"/>
          <w:numId w:val="5"/>
        </w:numPr>
        <w:spacing w:after="0" w:before="0" w:line="240" w:lineRule="auto"/>
        <w:ind w:left="2880" w:hanging="360"/>
        <w:contextualSpacing w:val="1"/>
        <w:jc w:val="both"/>
        <w:rPr>
          <w:rFonts w:ascii="Garamond" w:cs="Garamond" w:eastAsia="Garamond" w:hAnsi="Garamond"/>
        </w:rPr>
      </w:pPr>
      <w:r w:rsidDel="00000000" w:rsidR="00000000" w:rsidRPr="00000000">
        <w:rPr>
          <w:rFonts w:ascii="Garamond" w:cs="Garamond" w:eastAsia="Garamond" w:hAnsi="Garamond"/>
          <w:rtl w:val="0"/>
        </w:rPr>
        <w:t xml:space="preserve">—</w:t>
      </w:r>
      <w:r w:rsidDel="00000000" w:rsidR="00000000" w:rsidRPr="00000000">
        <w:rPr>
          <w:rFonts w:ascii="Garamond" w:cs="Garamond" w:eastAsia="Garamond" w:hAnsi="Garamond"/>
          <w:color w:val="ffffff"/>
          <w:rtl w:val="0"/>
        </w:rPr>
        <w:t xml:space="preserve">.</w:t>
      </w:r>
      <w:r w:rsidDel="00000000" w:rsidR="00000000" w:rsidRPr="00000000">
        <w:rPr>
          <w:rFonts w:ascii="Garamond" w:cs="Garamond" w:eastAsia="Garamond" w:hAnsi="Garamond"/>
          <w:i w:val="1"/>
          <w:rtl w:val="0"/>
        </w:rPr>
        <w:t xml:space="preserve">Giorgiones</w:t>
      </w:r>
      <w:r w:rsidDel="00000000" w:rsidR="00000000" w:rsidRPr="00000000">
        <w:rPr>
          <w:rFonts w:ascii="Garamond" w:cs="Garamond" w:eastAsia="Garamond" w:hAnsi="Garamond"/>
          <w:rtl w:val="0"/>
        </w:rPr>
        <w:t xml:space="preserve"> Tempesta</w:t>
      </w:r>
      <w:r w:rsidDel="00000000" w:rsidR="00000000" w:rsidRPr="00000000">
        <w:rPr>
          <w:rFonts w:ascii="Garamond" w:cs="Garamond" w:eastAsia="Garamond" w:hAnsi="Garamond"/>
          <w:i w:val="1"/>
          <w:rtl w:val="0"/>
        </w:rPr>
        <w:t xml:space="preserve"> und die Tempestas in Sabellicos </w:t>
      </w:r>
      <w:r w:rsidDel="00000000" w:rsidR="00000000" w:rsidRPr="00000000">
        <w:rPr>
          <w:rFonts w:ascii="Garamond" w:cs="Garamond" w:eastAsia="Garamond" w:hAnsi="Garamond"/>
          <w:rtl w:val="0"/>
        </w:rPr>
        <w:t xml:space="preserve">Genethliacon</w:t>
      </w:r>
      <w:r w:rsidDel="00000000" w:rsidR="00000000" w:rsidRPr="00000000">
        <w:rPr>
          <w:rFonts w:ascii="Garamond" w:cs="Garamond" w:eastAsia="Garamond" w:hAnsi="Garamond"/>
          <w:i w:val="1"/>
          <w:rtl w:val="0"/>
        </w:rPr>
        <w:t xml:space="preserve"> der Stadt Venedig</w:t>
      </w:r>
      <w:r w:rsidDel="00000000" w:rsidR="00000000" w:rsidRPr="00000000">
        <w:rPr>
          <w:rFonts w:ascii="Garamond" w:cs="Garamond" w:eastAsia="Garamond" w:hAnsi="Garamond"/>
          <w:rtl w:val="0"/>
        </w:rPr>
        <w:t xml:space="preserve">, in </w:t>
      </w:r>
      <w:r w:rsidDel="00000000" w:rsidR="00000000" w:rsidRPr="00000000">
        <w:rPr>
          <w:rFonts w:ascii="Garamond" w:cs="Garamond" w:eastAsia="Garamond" w:hAnsi="Garamond"/>
          <w:i w:val="1"/>
          <w:rtl w:val="0"/>
        </w:rPr>
        <w:t xml:space="preserve">Giorgione entmythisiert</w:t>
      </w:r>
      <w:r w:rsidDel="00000000" w:rsidR="00000000" w:rsidRPr="00000000">
        <w:rPr>
          <w:rFonts w:ascii="Garamond" w:cs="Garamond" w:eastAsia="Garamond" w:hAnsi="Garamond"/>
          <w:rtl w:val="0"/>
        </w:rPr>
        <w:t xml:space="preserve">, hg. von Silvia Ferino-Pagden, Turnhout, Brepols, 2008, S. 119–211;</w:t>
      </w:r>
    </w:p>
    <w:p w:rsidR="00000000" w:rsidDel="00000000" w:rsidP="00000000" w:rsidRDefault="00000000" w:rsidRPr="00000000" w14:paraId="0000003A">
      <w:pPr>
        <w:numPr>
          <w:ilvl w:val="0"/>
          <w:numId w:val="5"/>
        </w:numPr>
        <w:spacing w:after="0" w:before="0" w:line="240" w:lineRule="auto"/>
        <w:ind w:left="2880" w:hanging="360"/>
        <w:contextualSpacing w:val="1"/>
        <w:jc w:val="both"/>
        <w:rPr>
          <w:rFonts w:ascii="Garamond" w:cs="Garamond" w:eastAsia="Garamond" w:hAnsi="Garamond"/>
        </w:rPr>
      </w:pPr>
      <w:r w:rsidDel="00000000" w:rsidR="00000000" w:rsidRPr="00000000">
        <w:rPr>
          <w:rFonts w:ascii="Garamond" w:cs="Garamond" w:eastAsia="Garamond" w:hAnsi="Garamond"/>
          <w:rtl w:val="0"/>
        </w:rPr>
        <w:t xml:space="preserve">Marianne Koos, </w:t>
      </w:r>
      <w:r w:rsidDel="00000000" w:rsidR="00000000" w:rsidRPr="00000000">
        <w:rPr>
          <w:rFonts w:ascii="Garamond" w:cs="Garamond" w:eastAsia="Garamond" w:hAnsi="Garamond"/>
          <w:i w:val="1"/>
          <w:rtl w:val="0"/>
        </w:rPr>
        <w:t xml:space="preserve">Bildnisse des Begehrens: das lyrische Männerportrait in der venezianischen Malerei des frühen 16. Jahrhunderts: Giorgione, Tizian und ihr Umkreis</w:t>
      </w:r>
      <w:r w:rsidDel="00000000" w:rsidR="00000000" w:rsidRPr="00000000">
        <w:rPr>
          <w:rFonts w:ascii="Garamond" w:cs="Garamond" w:eastAsia="Garamond" w:hAnsi="Garamond"/>
          <w:rtl w:val="0"/>
        </w:rPr>
        <w:t xml:space="preserve">, Emsdetten, Imorde, 2006;</w:t>
      </w:r>
    </w:p>
    <w:p w:rsidR="00000000" w:rsidDel="00000000" w:rsidP="00000000" w:rsidRDefault="00000000" w:rsidRPr="00000000" w14:paraId="0000003B">
      <w:pPr>
        <w:numPr>
          <w:ilvl w:val="0"/>
          <w:numId w:val="5"/>
        </w:numPr>
        <w:spacing w:after="0" w:before="0" w:line="240" w:lineRule="auto"/>
        <w:ind w:left="2880" w:hanging="360"/>
        <w:contextualSpacing w:val="1"/>
        <w:jc w:val="both"/>
        <w:rPr>
          <w:rFonts w:ascii="Garamond" w:cs="Garamond" w:eastAsia="Garamond" w:hAnsi="Garamond"/>
        </w:rPr>
      </w:pPr>
      <w:r w:rsidDel="00000000" w:rsidR="00000000" w:rsidRPr="00000000">
        <w:rPr>
          <w:rFonts w:ascii="Garamond" w:cs="Garamond" w:eastAsia="Garamond" w:hAnsi="Garamond"/>
          <w:rtl w:val="0"/>
        </w:rPr>
        <w:t xml:space="preserve">Gabriele Helke, </w:t>
      </w:r>
      <w:r w:rsidDel="00000000" w:rsidR="00000000" w:rsidRPr="00000000">
        <w:rPr>
          <w:rFonts w:ascii="Garamond" w:cs="Garamond" w:eastAsia="Garamond" w:hAnsi="Garamond"/>
          <w:i w:val="1"/>
          <w:rtl w:val="0"/>
        </w:rPr>
        <w:t xml:space="preserve">Giorgiones Judith oder: Warum lächelt Holofernes?</w:t>
      </w:r>
      <w:r w:rsidDel="00000000" w:rsidR="00000000" w:rsidRPr="00000000">
        <w:rPr>
          <w:rFonts w:ascii="Garamond" w:cs="Garamond" w:eastAsia="Garamond" w:hAnsi="Garamond"/>
          <w:rtl w:val="0"/>
        </w:rPr>
        <w:t xml:space="preserve">, in «Jahrbuch des Kunsthistorischen Museums Wien», vi/vii, 2004/2005, S. 27–45.</w:t>
      </w:r>
    </w:p>
    <w:p w:rsidR="00000000" w:rsidDel="00000000" w:rsidP="00000000" w:rsidRDefault="00000000" w:rsidRPr="00000000" w14:paraId="0000003C">
      <w:pPr>
        <w:spacing w:after="0" w:line="240" w:lineRule="auto"/>
        <w:contextualSpacing w:val="0"/>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spacing w:after="0" w:line="240" w:lineRule="auto"/>
        <w:contextualSpacing w:val="0"/>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Software</w:t>
        <w:tab/>
        <w:tab/>
        <w:tab/>
      </w:r>
      <w:r w:rsidDel="00000000" w:rsidR="00000000" w:rsidRPr="00000000">
        <w:rPr>
          <w:rFonts w:ascii="Garamond" w:cs="Garamond" w:eastAsia="Garamond" w:hAnsi="Garamond"/>
          <w:rtl w:val="0"/>
        </w:rPr>
        <w:t xml:space="preserve">Microsoft Word, Adobe Acrobat</w:t>
      </w:r>
      <w:r w:rsidDel="00000000" w:rsidR="00000000" w:rsidRPr="00000000">
        <w:rPr>
          <w:rtl w:val="0"/>
        </w:rPr>
      </w:r>
    </w:p>
    <w:p w:rsidR="00000000" w:rsidDel="00000000" w:rsidP="00000000" w:rsidRDefault="00000000" w:rsidRPr="00000000" w14:paraId="0000003E">
      <w:pPr>
        <w:spacing w:after="0" w:line="240" w:lineRule="auto"/>
        <w:ind w:left="2832" w:hanging="2832"/>
        <w:contextualSpacing w:val="0"/>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F">
      <w:pPr>
        <w:spacing w:after="0" w:line="240" w:lineRule="auto"/>
        <w:ind w:left="2832" w:hanging="2832"/>
        <w:contextualSpacing w:val="0"/>
        <w:jc w:val="both"/>
        <w:rPr>
          <w:rFonts w:ascii="Garamond" w:cs="Garamond" w:eastAsia="Garamond" w:hAnsi="Garamond"/>
        </w:rPr>
      </w:pPr>
      <w:r w:rsidDel="00000000" w:rsidR="00000000" w:rsidRPr="00000000">
        <w:rPr>
          <w:rFonts w:ascii="Garamond" w:cs="Garamond" w:eastAsia="Garamond" w:hAnsi="Garamond"/>
          <w:b w:val="1"/>
          <w:sz w:val="24"/>
          <w:szCs w:val="24"/>
          <w:rtl w:val="0"/>
        </w:rPr>
        <w:t xml:space="preserve">Übersetzungsgebiete</w:t>
      </w:r>
      <w:r w:rsidDel="00000000" w:rsidR="00000000" w:rsidRPr="00000000">
        <w:rPr>
          <w:rFonts w:ascii="Garamond" w:cs="Garamond" w:eastAsia="Garamond" w:hAnsi="Garamond"/>
          <w:sz w:val="24"/>
          <w:szCs w:val="24"/>
          <w:rtl w:val="0"/>
        </w:rPr>
        <w:t xml:space="preserve"> </w:t>
        <w:tab/>
      </w:r>
      <w:r w:rsidDel="00000000" w:rsidR="00000000" w:rsidRPr="00000000">
        <w:rPr>
          <w:rFonts w:ascii="Garamond" w:cs="Garamond" w:eastAsia="Garamond" w:hAnsi="Garamond"/>
          <w:rtl w:val="0"/>
        </w:rPr>
        <w:t xml:space="preserve">Alle Übersetzungensarten (Rohübersetzungen, technische und literarische Übersetzungen) aus dem Deutschen ins Italiensiche im Bereich der Literatur, Kunstgeschichte, Philosophie, Geschichte, des politischen Journalismus, der Gastronomie (Menüs, Rezeptbücher) und des Tourismus (Reiseführer, Informations- und Werbematerial)</w:t>
      </w:r>
    </w:p>
    <w:sectPr>
      <w:headerReference r:id="rId12" w:type="default"/>
      <w:footerReference r:id="rId13" w:type="default"/>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font w:name="MS Shell Dlg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C9431E"/>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BA6037"/>
    <w:pPr>
      <w:spacing w:after="0" w:line="240" w:lineRule="auto"/>
      <w:ind w:left="720"/>
      <w:contextualSpacing w:val="1"/>
    </w:pPr>
    <w:rPr>
      <w:rFonts w:ascii="Times New Roman" w:eastAsia="Times New Roman" w:hAnsi="Times New Roman"/>
      <w:sz w:val="20"/>
      <w:szCs w:val="20"/>
      <w:lang w:eastAsia="it-IT"/>
    </w:rPr>
  </w:style>
  <w:style w:type="paragraph" w:styleId="Default" w:customStyle="1">
    <w:name w:val="Default"/>
    <w:rsid w:val="00714937"/>
    <w:pPr>
      <w:autoSpaceDE w:val="0"/>
      <w:autoSpaceDN w:val="0"/>
      <w:adjustRightInd w:val="0"/>
      <w:spacing w:after="0" w:line="240" w:lineRule="auto"/>
    </w:pPr>
    <w:rPr>
      <w:rFonts w:ascii="Garamond" w:cs="Garamond" w:hAnsi="Garamond"/>
      <w:color w:val="000000"/>
      <w:sz w:val="24"/>
      <w:szCs w:val="24"/>
    </w:rPr>
  </w:style>
  <w:style w:type="character" w:styleId="Collegamentoipertestuale">
    <w:name w:val="Hyperlink"/>
    <w:basedOn w:val="Carpredefinitoparagrafo"/>
    <w:uiPriority w:val="99"/>
    <w:unhideWhenUsed w:val="1"/>
    <w:rsid w:val="0071493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http://www.petrareski.com/2018/09/05/la-barca-1/" TargetMode="External"/><Relationship Id="rId5" Type="http://schemas.openxmlformats.org/officeDocument/2006/relationships/styles" Target="styles.xml"/><Relationship Id="rId13" Type="http://schemas.openxmlformats.org/officeDocument/2006/relationships/footer" Target="footer1.xml"/><Relationship Id="rId12" Type="http://schemas.openxmlformats.org/officeDocument/2006/relationships/header" Target="header1.xml"/><Relationship Id="rId8" Type="http://schemas.openxmlformats.org/officeDocument/2006/relationships/hyperlink" Target="http://www.petrareski.com/2018/08/23/il-ponte-e-i-miliardari-multiculturalisti/" TargetMode="External"/><Relationship Id="rId4" Type="http://schemas.openxmlformats.org/officeDocument/2006/relationships/numbering" Target="numbering.xml"/><Relationship Id="rId9" Type="http://schemas.openxmlformats.org/officeDocument/2006/relationships/hyperlink" Target="http://www.petrareski.com/2018/08/31/i-benefattori-dei-benetton/" TargetMode="External"/><Relationship Id="rId3" Type="http://schemas.openxmlformats.org/officeDocument/2006/relationships/fontTable" Target="fontTable.xml"/><Relationship Id="rId6" Type="http://schemas.openxmlformats.org/officeDocument/2006/relationships/hyperlink" Target="mailto:stefpd85@hotmail.com" TargetMode="External"/><Relationship Id="rId11" Type="http://schemas.openxmlformats.org/officeDocument/2006/relationships/hyperlink" Target="https://www.petrareski.com/2018/09/14/mia-madre-mio-padre-e-io/" TargetMode="External"/><Relationship Id="rId7" Type="http://schemas.openxmlformats.org/officeDocument/2006/relationships/hyperlink" Target="http://www.petrareski.com/2018/08/07/veniceland-e-nessun-epilogo-allorizzonte/" TargetMode="External"/><Relationship Id="rId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