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C0" w:rsidRDefault="00B75446">
      <w:pPr>
        <w:spacing w:after="0" w:line="240" w:lineRule="auto"/>
        <w:rPr>
          <w:rFonts w:ascii="Lustria" w:eastAsia="Lustria" w:hAnsi="Lustria" w:cs="Lustria"/>
          <w:color w:val="FFFFFF"/>
          <w:sz w:val="88"/>
          <w:szCs w:val="88"/>
        </w:rPr>
      </w:pPr>
      <w:r>
        <w:pict>
          <v:rect id="Rectangle 3" o:spid="_x0000_s1026" style="position:absolute;margin-left:-13.05pt;margin-top:-31.5pt;width:512.15pt;height:131.25pt;z-index:-251659265;visibility:visible;mso-position-horizontal-relative:text;mso-position-vertical-relative:text" fillcolor="#09c" stroked="f">
            <v:fill color2="#0080ab" focus="100%" type="gradient"/>
            <v:textbox inset=",7.2pt,,7.2pt"/>
          </v:rect>
        </w:pict>
      </w:r>
      <w:r w:rsidR="00370CA6">
        <w:rPr>
          <w:rFonts w:ascii="Lustria" w:eastAsia="Lustria" w:hAnsi="Lustria" w:cs="Lustria"/>
          <w:color w:val="FFFFFF"/>
          <w:sz w:val="88"/>
          <w:szCs w:val="88"/>
        </w:rPr>
        <w:t>Cintia Orlandoni</w:t>
      </w:r>
    </w:p>
    <w:p w:rsidR="00431BC0" w:rsidRDefault="00370CA6">
      <w:pPr>
        <w:spacing w:after="120" w:line="252" w:lineRule="auto"/>
        <w:ind w:right="495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0336-154321979/ 03400- 478680</w:t>
      </w:r>
    </w:p>
    <w:p w:rsidR="00431BC0" w:rsidRDefault="00370CA6">
      <w:pPr>
        <w:spacing w:after="120" w:line="252" w:lineRule="auto"/>
        <w:ind w:right="495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14 de Febrero 1867- cintiaorlandoni@gmail.com</w:t>
      </w:r>
    </w:p>
    <w:p w:rsidR="00431BC0" w:rsidRDefault="00370CA6">
      <w:pPr>
        <w:pStyle w:val="Ttulo1"/>
      </w:pPr>
      <w:r>
        <w:t>Preparación académica</w:t>
      </w:r>
    </w:p>
    <w:p w:rsidR="00431BC0" w:rsidRDefault="00E11F57" w:rsidP="00E11F57">
      <w:pPr>
        <w:pStyle w:val="Ttulo2"/>
        <w:rPr>
          <w:rFonts w:eastAsia="Cambria" w:cs="Cambria"/>
        </w:rPr>
      </w:pPr>
      <w:r>
        <w:rPr>
          <w:rFonts w:eastAsia="Cambria" w:cs="Cambria"/>
        </w:rPr>
        <w:t>Profesorado de I</w:t>
      </w:r>
      <w:r w:rsidR="00370CA6">
        <w:rPr>
          <w:rFonts w:eastAsia="Cambria" w:cs="Cambria"/>
        </w:rPr>
        <w:t xml:space="preserve">nglés </w:t>
      </w:r>
      <w:r>
        <w:t>(2013-2017)</w:t>
      </w:r>
    </w:p>
    <w:p w:rsidR="008C2C64" w:rsidRPr="008C2C64" w:rsidRDefault="00E11F57" w:rsidP="008C2C64">
      <w:pPr>
        <w:pStyle w:val="Ttulo2"/>
      </w:pPr>
      <w:r>
        <w:t>Traductorado de Inglés Técnico, Científico y Literario (2013-2017</w:t>
      </w:r>
      <w:r w:rsidR="00370CA6">
        <w:t>)</w:t>
      </w:r>
      <w:r w:rsidR="008C2C64">
        <w:t xml:space="preserve"> </w:t>
      </w:r>
      <w:r w:rsidR="00370CA6">
        <w:rPr>
          <w:i/>
        </w:rPr>
        <w:t xml:space="preserve">Instituto superior de profesorado nº3  “Eduardo Laferriere”  </w:t>
      </w:r>
      <w:r w:rsidR="00B75446">
        <w:rPr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66pt;margin-top:0;width:192.25pt;height:306.7pt;z-index:-251657216;visibility:visible;mso-position-horizontal-relative:text;mso-position-vertical-relative:text;mso-width-relative:margin;mso-height-relative:margin" wrapcoords="-84 -53 -84 21547 21684 21547 21684 -53 -84 -53" fillcolor="#d0f4f0" strokecolor="#5ed8c9" strokeweight=".5pt">
            <v:textbox style="mso-next-textbox:#Text Box 11">
              <w:txbxContent>
                <w:p w:rsidR="00E2522F" w:rsidRPr="00CE2700" w:rsidRDefault="00370CA6" w:rsidP="00AC4E4E">
                  <w:pPr>
                    <w:spacing w:before="80" w:after="80" w:line="240" w:lineRule="auto"/>
                    <w:rPr>
                      <w:rFonts w:ascii="Bauhaus 93" w:hAnsi="Bauhaus 93" w:cs="Times New Roman"/>
                      <w:noProof/>
                      <w:sz w:val="36"/>
                      <w:szCs w:val="36"/>
                    </w:rPr>
                  </w:pPr>
                  <w:r w:rsidRPr="00CE2700">
                    <w:rPr>
                      <w:rFonts w:ascii="Bauhaus 93" w:hAnsi="Bauhaus 93" w:cs="Times New Roman"/>
                      <w:noProof/>
                      <w:sz w:val="36"/>
                      <w:szCs w:val="36"/>
                    </w:rPr>
                    <w:t>Habilidades</w:t>
                  </w:r>
                </w:p>
                <w:p w:rsidR="00E2522F" w:rsidRPr="00CE2700" w:rsidRDefault="00370CA6" w:rsidP="00AC4E4E">
                  <w:pPr>
                    <w:spacing w:before="80" w:after="80" w:line="240" w:lineRule="auto"/>
                    <w:rPr>
                      <w:rFonts w:ascii="Cambria" w:hAnsi="Cambria" w:cs="Times New Roman"/>
                      <w:b/>
                      <w:noProof/>
                      <w:sz w:val="28"/>
                      <w:szCs w:val="28"/>
                    </w:rPr>
                  </w:pPr>
                  <w:r w:rsidRPr="00CE2700">
                    <w:rPr>
                      <w:rFonts w:ascii="Cambria" w:hAnsi="Cambria" w:cs="Times New Roman"/>
                      <w:b/>
                      <w:noProof/>
                      <w:sz w:val="28"/>
                      <w:szCs w:val="28"/>
                    </w:rPr>
                    <w:t>Técnicas</w:t>
                  </w:r>
                </w:p>
                <w:p w:rsidR="00E2522F" w:rsidRPr="00CE2700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</w:rPr>
                  </w:pPr>
                  <w:r w:rsidRPr="00CE2700">
                    <w:rPr>
                      <w:rFonts w:ascii="Cambria" w:hAnsi="Cambria" w:cs="Times New Roman"/>
                      <w:noProof/>
                    </w:rPr>
                    <w:t>Paquete Microsoft</w:t>
                  </w:r>
                  <w:r w:rsidRPr="00CE2700">
                    <w:rPr>
                      <w:rFonts w:ascii="Cambria" w:hAnsi="Cambria" w:cs="Times New Roman"/>
                      <w:noProof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"/>
                    </w:rPr>
                    <w:sym w:font="Wingdings" w:char="F06E"/>
                  </w:r>
                </w:p>
                <w:p w:rsidR="00E2522F" w:rsidRPr="00CE2700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</w:rPr>
                  </w:pPr>
                  <w:r w:rsidRPr="00CE2700">
                    <w:rPr>
                      <w:rFonts w:ascii="Cambria" w:hAnsi="Cambria" w:cs="Times New Roman"/>
                      <w:noProof/>
                    </w:rPr>
                    <w:t>Trados SDL Studio</w:t>
                  </w:r>
                  <w:r w:rsidRPr="00CE2700">
                    <w:rPr>
                      <w:rFonts w:ascii="Cambria" w:hAnsi="Cambria" w:cs="Times New Roman"/>
                      <w:noProof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"/>
                    </w:rPr>
                    <w:sym w:font="Wingdings" w:char="F06E"/>
                  </w:r>
                  <w:r w:rsidRPr="00E2522F">
                    <w:rPr>
                      <w:rStyle w:val="SkillSquares"/>
                    </w:rPr>
                    <w:sym w:font="Wingdings" w:char="F06E"/>
                  </w:r>
                </w:p>
                <w:p w:rsidR="00E2522F" w:rsidRPr="00AC4E4E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>Manejo de TICs</w:t>
                  </w:r>
                  <w:r w:rsidRPr="00AC4E4E">
                    <w:rPr>
                      <w:rFonts w:ascii="Cambria" w:hAnsi="Cambria" w:cs="Times New Roman"/>
                      <w:noProof/>
                      <w:lang w:val="fr-FR"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"/>
                    </w:rPr>
                    <w:sym w:font="Wingdings" w:char="F06E"/>
                  </w:r>
                </w:p>
                <w:p w:rsidR="0079186F" w:rsidRPr="005C0065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color w:val="BFBFBF" w:themeColor="background1" w:themeShade="BF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>Uso de redes sociales</w:t>
                  </w:r>
                  <w:r w:rsidRPr="00AC4E4E">
                    <w:rPr>
                      <w:rFonts w:ascii="Cambria" w:hAnsi="Cambria" w:cs="Times New Roman"/>
                      <w:noProof/>
                      <w:lang w:val="fr-FR"/>
                    </w:rPr>
                    <w:tab/>
                  </w:r>
                  <w:r w:rsidRPr="00AC4E4E">
                    <w:rPr>
                      <w:rFonts w:ascii="Cambria" w:hAnsi="Cambria" w:cs="Times New Roman"/>
                      <w:noProof/>
                      <w:color w:val="5ED8C9"/>
                    </w:rPr>
                    <w:sym w:font="Wingdings" w:char="F06E"/>
                  </w:r>
                  <w:r w:rsidRPr="00AC4E4E">
                    <w:rPr>
                      <w:rFonts w:ascii="Cambria" w:hAnsi="Cambria" w:cs="Times New Roman"/>
                      <w:noProof/>
                      <w:color w:val="5ED8C9"/>
                    </w:rPr>
                    <w:sym w:font="Wingdings" w:char="F06E"/>
                  </w:r>
                  <w:r w:rsidRPr="00AC4E4E">
                    <w:rPr>
                      <w:rFonts w:ascii="Cambria" w:hAnsi="Cambria" w:cs="Times New Roman"/>
                      <w:noProof/>
                      <w:color w:val="5ED8C9"/>
                    </w:rPr>
                    <w:sym w:font="Wingdings" w:char="F06E"/>
                  </w:r>
                  <w:r w:rsidRPr="00AC4E4E">
                    <w:rPr>
                      <w:rFonts w:ascii="Cambria" w:hAnsi="Cambria" w:cs="Times New Roman"/>
                      <w:noProof/>
                      <w:color w:val="5ED8C9"/>
                    </w:rPr>
                    <w:sym w:font="Wingdings" w:char="F06E"/>
                  </w:r>
                  <w:r w:rsidR="00D47D40" w:rsidRPr="00AC4E4E">
                    <w:rPr>
                      <w:rFonts w:ascii="Cambria" w:hAnsi="Cambria" w:cs="Times New Roman"/>
                      <w:noProof/>
                      <w:color w:val="5ED8C9"/>
                    </w:rPr>
                    <w:sym w:font="Wingdings" w:char="F06E"/>
                  </w:r>
                </w:p>
                <w:p w:rsidR="00E2522F" w:rsidRPr="00AC4E4E" w:rsidRDefault="00B7544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</w:p>
                <w:p w:rsidR="00E2522F" w:rsidRPr="00AC4E4E" w:rsidRDefault="00370CA6" w:rsidP="00AC4E4E">
                  <w:pPr>
                    <w:spacing w:before="80" w:after="80" w:line="240" w:lineRule="auto"/>
                    <w:rPr>
                      <w:rFonts w:ascii="Cambria" w:hAnsi="Cambria" w:cs="Times New Roman"/>
                      <w:b/>
                      <w:noProof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sz w:val="28"/>
                      <w:szCs w:val="28"/>
                      <w:lang w:val="fr-FR"/>
                    </w:rPr>
                    <w:t>Profesionales</w:t>
                  </w:r>
                </w:p>
                <w:p w:rsidR="00E2522F" w:rsidRPr="00AC4E4E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>Trabajo en grupo</w:t>
                  </w:r>
                  <w:r w:rsidRPr="00AC4E4E">
                    <w:rPr>
                      <w:rFonts w:ascii="Cambria" w:hAnsi="Cambria" w:cs="Times New Roman"/>
                      <w:noProof/>
                      <w:lang w:val="fr-FR"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="00D47D40"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"/>
                    </w:rPr>
                    <w:sym w:font="Wingdings" w:char="F06E"/>
                  </w:r>
                </w:p>
                <w:p w:rsidR="00E2522F" w:rsidRPr="00AC4E4E" w:rsidRDefault="00C8691A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>Innovación</w:t>
                  </w:r>
                  <w:r w:rsidR="00370CA6" w:rsidRPr="00AC4E4E">
                    <w:rPr>
                      <w:rFonts w:ascii="Cambria" w:hAnsi="Cambria" w:cs="Times New Roman"/>
                      <w:noProof/>
                      <w:lang w:val="fr-FR"/>
                    </w:rPr>
                    <w:tab/>
                  </w:r>
                  <w:r w:rsidR="00370CA6" w:rsidRPr="00E2522F">
                    <w:rPr>
                      <w:rStyle w:val="SkillSquaresGreen"/>
                    </w:rPr>
                    <w:sym w:font="Wingdings" w:char="F06E"/>
                  </w:r>
                  <w:r w:rsidR="00370CA6" w:rsidRPr="00E2522F">
                    <w:rPr>
                      <w:rStyle w:val="SkillSquaresGreen"/>
                    </w:rPr>
                    <w:sym w:font="Wingdings" w:char="F06E"/>
                  </w:r>
                  <w:r w:rsidR="00370CA6" w:rsidRPr="00E2522F">
                    <w:rPr>
                      <w:rStyle w:val="SkillSquaresGreen"/>
                    </w:rPr>
                    <w:sym w:font="Wingdings" w:char="F06E"/>
                  </w:r>
                  <w:r w:rsidR="00370CA6" w:rsidRPr="00E2522F">
                    <w:rPr>
                      <w:rStyle w:val="SkillSquaresGreen"/>
                    </w:rPr>
                    <w:sym w:font="Wingdings" w:char="F06E"/>
                  </w:r>
                  <w:r w:rsidR="00370CA6" w:rsidRPr="00E2522F">
                    <w:rPr>
                      <w:rStyle w:val="SkillSquares"/>
                    </w:rPr>
                    <w:sym w:font="Wingdings" w:char="F06E"/>
                  </w:r>
                </w:p>
                <w:p w:rsidR="00E2522F" w:rsidRPr="00AC4E4E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>Disponibilidad horaria</w:t>
                  </w:r>
                  <w:r w:rsidRPr="00AC4E4E">
                    <w:rPr>
                      <w:rFonts w:ascii="Cambria" w:hAnsi="Cambria" w:cs="Times New Roman"/>
                      <w:noProof/>
                      <w:lang w:val="fr-FR"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</w:p>
                <w:p w:rsidR="00405F3A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 xml:space="preserve">Responsabilidad </w:t>
                  </w:r>
                </w:p>
                <w:p w:rsidR="00E2522F" w:rsidRPr="00AC4E4E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  <w:r>
                    <w:rPr>
                      <w:rFonts w:ascii="Cambria" w:hAnsi="Cambria" w:cs="Times New Roman"/>
                      <w:noProof/>
                      <w:lang w:val="fr-FR"/>
                    </w:rPr>
                    <w:t>y Dedicación</w:t>
                  </w:r>
                  <w:r w:rsidRPr="00AC4E4E">
                    <w:rPr>
                      <w:rFonts w:ascii="Cambria" w:hAnsi="Cambria" w:cs="Times New Roman"/>
                      <w:noProof/>
                      <w:lang w:val="fr-FR"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</w:p>
                <w:p w:rsidR="00E2522F" w:rsidRPr="00AC4E4E" w:rsidRDefault="00B7544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  <w:lang w:val="fr-FR"/>
                    </w:rPr>
                  </w:pPr>
                </w:p>
                <w:p w:rsidR="00E2522F" w:rsidRPr="007241D0" w:rsidRDefault="00370CA6" w:rsidP="00AC4E4E">
                  <w:pPr>
                    <w:spacing w:before="80" w:after="80" w:line="240" w:lineRule="auto"/>
                    <w:rPr>
                      <w:rFonts w:ascii="Cambria" w:hAnsi="Cambria" w:cs="Times New Roman"/>
                      <w:b/>
                      <w:noProof/>
                      <w:sz w:val="28"/>
                      <w:szCs w:val="28"/>
                    </w:rPr>
                  </w:pPr>
                  <w:r w:rsidRPr="007241D0">
                    <w:rPr>
                      <w:rFonts w:ascii="Cambria" w:hAnsi="Cambria" w:cs="Times New Roman"/>
                      <w:b/>
                      <w:noProof/>
                      <w:sz w:val="28"/>
                      <w:szCs w:val="28"/>
                    </w:rPr>
                    <w:t>Personal</w:t>
                  </w:r>
                </w:p>
                <w:p w:rsidR="00E2522F" w:rsidRPr="007241D0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</w:rPr>
                  </w:pPr>
                  <w:r>
                    <w:rPr>
                      <w:rFonts w:ascii="Cambria" w:hAnsi="Cambria" w:cs="Times New Roman"/>
                      <w:noProof/>
                    </w:rPr>
                    <w:t>Eficacia</w:t>
                  </w:r>
                  <w:r w:rsidRPr="007241D0">
                    <w:rPr>
                      <w:rFonts w:ascii="Cambria" w:hAnsi="Cambria" w:cs="Times New Roman"/>
                      <w:noProof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"/>
                    </w:rPr>
                    <w:sym w:font="Wingdings" w:char="F06E"/>
                  </w:r>
                </w:p>
                <w:p w:rsidR="00E2522F" w:rsidRPr="007241D0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</w:rPr>
                  </w:pPr>
                  <w:r>
                    <w:rPr>
                      <w:rFonts w:ascii="Cambria" w:hAnsi="Cambria" w:cs="Times New Roman"/>
                      <w:noProof/>
                    </w:rPr>
                    <w:t>Puntualidad</w:t>
                  </w:r>
                  <w:r w:rsidRPr="007241D0">
                    <w:rPr>
                      <w:rFonts w:ascii="Cambria" w:hAnsi="Cambria" w:cs="Times New Roman"/>
                      <w:noProof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</w:p>
                <w:p w:rsidR="00E2522F" w:rsidRPr="00CE2700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</w:rPr>
                  </w:pPr>
                  <w:r>
                    <w:rPr>
                      <w:rFonts w:ascii="Cambria" w:hAnsi="Cambria" w:cs="Times New Roman"/>
                      <w:noProof/>
                    </w:rPr>
                    <w:t>Planificación y Organización</w:t>
                  </w:r>
                  <w:r w:rsidRPr="00CE2700">
                    <w:rPr>
                      <w:rFonts w:ascii="Cambria" w:hAnsi="Cambria" w:cs="Times New Roman"/>
                      <w:noProof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="00D47D40" w:rsidRPr="00E2522F">
                    <w:rPr>
                      <w:rStyle w:val="SkillSquaresGreen"/>
                    </w:rPr>
                    <w:sym w:font="Wingdings" w:char="F06E"/>
                  </w:r>
                  <w:r w:rsidR="00C8691A" w:rsidRPr="00E2522F">
                    <w:rPr>
                      <w:rStyle w:val="SkillSquaresGreen"/>
                    </w:rPr>
                    <w:sym w:font="Wingdings" w:char="F06E"/>
                  </w:r>
                  <w:bookmarkStart w:id="0" w:name="_GoBack"/>
                  <w:bookmarkEnd w:id="0"/>
                </w:p>
                <w:p w:rsidR="00E2522F" w:rsidRPr="00CE2700" w:rsidRDefault="00370CA6" w:rsidP="00AC4E4E">
                  <w:pPr>
                    <w:tabs>
                      <w:tab w:val="right" w:pos="3456"/>
                    </w:tabs>
                    <w:spacing w:after="80" w:line="240" w:lineRule="auto"/>
                    <w:contextualSpacing/>
                    <w:rPr>
                      <w:rFonts w:ascii="Cambria" w:hAnsi="Cambria" w:cs="Times New Roman"/>
                      <w:noProof/>
                    </w:rPr>
                  </w:pPr>
                  <w:r>
                    <w:rPr>
                      <w:rFonts w:ascii="Cambria" w:hAnsi="Cambria" w:cs="Times New Roman"/>
                      <w:noProof/>
                    </w:rPr>
                    <w:t>Comunicación</w:t>
                  </w:r>
                  <w:r w:rsidRPr="00CE2700">
                    <w:rPr>
                      <w:rFonts w:ascii="Cambria" w:hAnsi="Cambria" w:cs="Times New Roman"/>
                      <w:noProof/>
                    </w:rPr>
                    <w:tab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  <w:r w:rsidRPr="00E2522F">
                    <w:rPr>
                      <w:rStyle w:val="SkillSquaresGreen"/>
                    </w:rPr>
                    <w:sym w:font="Wingdings" w:char="F06E"/>
                  </w:r>
                </w:p>
                <w:p w:rsidR="00E2522F" w:rsidRPr="00CE2700" w:rsidRDefault="00B75446"/>
              </w:txbxContent>
            </v:textbox>
            <w10:wrap type="tight"/>
          </v:shape>
        </w:pict>
      </w:r>
    </w:p>
    <w:p w:rsidR="00431BC0" w:rsidRDefault="00370CA6">
      <w:pPr>
        <w:pStyle w:val="Ttulo1"/>
        <w:spacing w:after="0"/>
      </w:pPr>
      <w:r>
        <w:t>Formación profesional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>
        <w:t>Diplomatura en gestión de organizaciones educativas- ICED/UAI (actualmente</w:t>
      </w:r>
      <w:r w:rsidR="005617C4">
        <w:t xml:space="preserve"> cursando</w:t>
      </w:r>
      <w:r>
        <w:t>)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>
        <w:t>Seminario</w:t>
      </w:r>
      <w:r w:rsidR="008C2C64">
        <w:t xml:space="preserve"> </w:t>
      </w:r>
      <w:r>
        <w:t>“Redes Sociales como entornos educativos”, 55 hs cátedra, organizado por el Instituto Nacional de Formación Docente (2016)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>
        <w:t>Seminario “Derechos humanos en la escuela”, 50 hs cátedra, Instituto Nacional de Formación Docente, programa nacional de Formación permanente NUESTRA ESCUELA (2015)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>
        <w:t>Asistente de la jornada “Primer Ateneo de Didácticas Específicas y su Vinculación con la Práctica Docente” en ISPEL nº3 (2015)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>
        <w:t>Cátedra libre a cargo de la Dra. María Isabel Requejo “Procesos comunicacionales, Lingüística Social y Educación” (2015)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>
        <w:t>Conferencia a cargo de Sergio Viaggio “Que no nos pagan para entender, sino para que nos entiendan: La Traducción como servicio y como producto” (2014)</w:t>
      </w:r>
    </w:p>
    <w:p w:rsidR="00431BC0" w:rsidRDefault="00370CA6">
      <w:pPr>
        <w:numPr>
          <w:ilvl w:val="0"/>
          <w:numId w:val="1"/>
        </w:numPr>
        <w:spacing w:after="0"/>
        <w:contextualSpacing/>
      </w:pPr>
      <w:r w:rsidRPr="00C8691A">
        <w:rPr>
          <w:lang w:val="en-GB"/>
        </w:rPr>
        <w:t>“Trinity College London: Grade 7</w:t>
      </w:r>
      <w:r w:rsidR="00E11F57" w:rsidRPr="00C8691A">
        <w:rPr>
          <w:lang w:val="en-GB"/>
        </w:rPr>
        <w:t>”</w:t>
      </w:r>
      <w:r w:rsidRPr="00C8691A">
        <w:rPr>
          <w:lang w:val="en-GB"/>
        </w:rPr>
        <w:t xml:space="preserve"> in Graded Examination in Spoken English, Level 1 Certificate in ESOL International (Speaking and Listening), B2.1 of the CEFR. </w:t>
      </w:r>
      <w:r>
        <w:t>With distinction (2011)</w:t>
      </w:r>
    </w:p>
    <w:p w:rsidR="00431BC0" w:rsidRDefault="00370CA6">
      <w:pPr>
        <w:numPr>
          <w:ilvl w:val="0"/>
          <w:numId w:val="1"/>
        </w:numPr>
        <w:contextualSpacing/>
      </w:pPr>
      <w:r>
        <w:t xml:space="preserve">Curso intensivo de inglés en Snap English Institute (2003- 2011) </w:t>
      </w:r>
      <w:r>
        <w:rPr>
          <w:i/>
        </w:rPr>
        <w:t xml:space="preserve">7th Year Upper-Intermediate Level </w:t>
      </w:r>
    </w:p>
    <w:p w:rsidR="00431BC0" w:rsidRDefault="00370CA6">
      <w:pPr>
        <w:pStyle w:val="Ttulo1"/>
      </w:pPr>
      <w:r>
        <w:t>Experiencia Laboral</w:t>
      </w:r>
    </w:p>
    <w:p w:rsidR="00431BC0" w:rsidRDefault="00370CA6">
      <w:pPr>
        <w:numPr>
          <w:ilvl w:val="0"/>
          <w:numId w:val="2"/>
        </w:numPr>
        <w:tabs>
          <w:tab w:val="left" w:pos="3780"/>
          <w:tab w:val="right" w:pos="10800"/>
        </w:tabs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Profesora en instituto particular “EAF English Institute”</w:t>
      </w:r>
      <w:r>
        <w:rPr>
          <w:sz w:val="24"/>
          <w:szCs w:val="24"/>
        </w:rPr>
        <w:t xml:space="preserve"> </w:t>
      </w:r>
      <w:r w:rsidR="00D47D40">
        <w:rPr>
          <w:b/>
          <w:sz w:val="24"/>
          <w:szCs w:val="24"/>
        </w:rPr>
        <w:t>(2017</w:t>
      </w:r>
      <w:r>
        <w:rPr>
          <w:b/>
          <w:sz w:val="24"/>
          <w:szCs w:val="24"/>
        </w:rPr>
        <w:t xml:space="preserve">)- </w:t>
      </w:r>
      <w:r>
        <w:rPr>
          <w:sz w:val="24"/>
          <w:szCs w:val="24"/>
        </w:rPr>
        <w:t>Cursos a cargo: Adultos</w:t>
      </w:r>
      <w:r w:rsidR="00D47D40">
        <w:rPr>
          <w:sz w:val="24"/>
          <w:szCs w:val="24"/>
        </w:rPr>
        <w:t xml:space="preserve"> (elementary), K</w:t>
      </w:r>
      <w:r>
        <w:rPr>
          <w:sz w:val="24"/>
          <w:szCs w:val="24"/>
        </w:rPr>
        <w:t>índer</w:t>
      </w:r>
      <w:r w:rsidR="00D47D40">
        <w:rPr>
          <w:sz w:val="24"/>
          <w:szCs w:val="24"/>
        </w:rPr>
        <w:t>garten; H</w:t>
      </w:r>
      <w:r>
        <w:rPr>
          <w:sz w:val="24"/>
          <w:szCs w:val="24"/>
        </w:rPr>
        <w:t xml:space="preserve">oras particulares. </w:t>
      </w:r>
    </w:p>
    <w:p w:rsidR="00431BC0" w:rsidRDefault="00370CA6">
      <w:pPr>
        <w:numPr>
          <w:ilvl w:val="0"/>
          <w:numId w:val="2"/>
        </w:numPr>
        <w:tabs>
          <w:tab w:val="left" w:pos="3780"/>
          <w:tab w:val="right" w:pos="10800"/>
        </w:tabs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Clases particulares de inglés (2012-actualmente) </w:t>
      </w:r>
      <w:r w:rsidR="00D47D40" w:rsidRPr="00D47D40">
        <w:rPr>
          <w:i/>
          <w:sz w:val="24"/>
          <w:szCs w:val="24"/>
        </w:rPr>
        <w:t>Nivel primario a</w:t>
      </w:r>
      <w:r w:rsidRPr="00D47D40">
        <w:rPr>
          <w:i/>
          <w:sz w:val="24"/>
          <w:szCs w:val="24"/>
        </w:rPr>
        <w:t xml:space="preserve"> terciario</w:t>
      </w:r>
      <w:r w:rsidR="00D47D40" w:rsidRPr="00D47D40">
        <w:rPr>
          <w:i/>
          <w:sz w:val="24"/>
          <w:szCs w:val="24"/>
        </w:rPr>
        <w:t>, clases de conversación, inglés con fines particulares.</w:t>
      </w:r>
    </w:p>
    <w:p w:rsidR="00431BC0" w:rsidRDefault="00370CA6">
      <w:pPr>
        <w:numPr>
          <w:ilvl w:val="0"/>
          <w:numId w:val="2"/>
        </w:numPr>
        <w:tabs>
          <w:tab w:val="left" w:pos="3780"/>
          <w:tab w:val="right" w:pos="10800"/>
        </w:tabs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Reemplazos ocasionales</w:t>
      </w:r>
      <w:r w:rsidR="00D47D40">
        <w:rPr>
          <w:b/>
          <w:sz w:val="24"/>
          <w:szCs w:val="24"/>
        </w:rPr>
        <w:t xml:space="preserve"> y horas particulares</w:t>
      </w:r>
      <w:r>
        <w:rPr>
          <w:b/>
          <w:sz w:val="24"/>
          <w:szCs w:val="24"/>
        </w:rPr>
        <w:t xml:space="preserve"> en </w:t>
      </w:r>
      <w:r w:rsidR="00D47D4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Quality Centro Educativo de Idiomas y Computación</w:t>
      </w:r>
      <w:r w:rsidR="00D47D4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(2016) </w:t>
      </w:r>
    </w:p>
    <w:p w:rsidR="00431BC0" w:rsidRPr="008C2C64" w:rsidRDefault="00370CA6" w:rsidP="008C2C64">
      <w:pPr>
        <w:numPr>
          <w:ilvl w:val="0"/>
          <w:numId w:val="2"/>
        </w:numPr>
        <w:tabs>
          <w:tab w:val="left" w:pos="3780"/>
          <w:tab w:val="right" w:pos="10800"/>
        </w:tabs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Microemprendimientos:  </w:t>
      </w:r>
      <w:r w:rsidRPr="008C2C64">
        <w:rPr>
          <w:b/>
          <w:sz w:val="24"/>
          <w:szCs w:val="24"/>
        </w:rPr>
        <w:t>Venta de indumentaria por catálogo y po</w:t>
      </w:r>
      <w:r w:rsidR="00D47D40" w:rsidRPr="008C2C64">
        <w:rPr>
          <w:b/>
          <w:sz w:val="24"/>
          <w:szCs w:val="24"/>
        </w:rPr>
        <w:t>r internet “Belissima Lencería” (2016- actualmente)</w:t>
      </w:r>
      <w:r w:rsidRPr="008C2C64">
        <w:rPr>
          <w:b/>
          <w:sz w:val="24"/>
          <w:szCs w:val="24"/>
        </w:rPr>
        <w:t>; Empresaria líder de Avon Cosméticos. Veintitrés vendedoras a cargo.</w:t>
      </w:r>
      <w:r w:rsidR="00D47D40" w:rsidRPr="008C2C64">
        <w:rPr>
          <w:b/>
          <w:sz w:val="24"/>
          <w:szCs w:val="24"/>
        </w:rPr>
        <w:t xml:space="preserve"> (2017)</w:t>
      </w:r>
      <w:r w:rsidRPr="008C2C64">
        <w:rPr>
          <w:b/>
          <w:sz w:val="24"/>
          <w:szCs w:val="24"/>
        </w:rPr>
        <w:t xml:space="preserve"> </w:t>
      </w:r>
    </w:p>
    <w:p w:rsidR="00431BC0" w:rsidRDefault="00370CA6">
      <w:pPr>
        <w:numPr>
          <w:ilvl w:val="0"/>
          <w:numId w:val="2"/>
        </w:numPr>
        <w:tabs>
          <w:tab w:val="left" w:pos="3780"/>
          <w:tab w:val="right" w:pos="10800"/>
        </w:tabs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Reemplazos ocasionales en Atención al público (indumentaria- productos de limpieza) (2013- 2014)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431BC0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46" w:rsidRDefault="00B75446">
      <w:pPr>
        <w:spacing w:after="0" w:line="240" w:lineRule="auto"/>
      </w:pPr>
      <w:r>
        <w:separator/>
      </w:r>
    </w:p>
  </w:endnote>
  <w:endnote w:type="continuationSeparator" w:id="0">
    <w:p w:rsidR="00B75446" w:rsidRDefault="00B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C0" w:rsidRDefault="00431BC0">
    <w:pPr>
      <w:tabs>
        <w:tab w:val="center" w:pos="4680"/>
        <w:tab w:val="right" w:pos="9360"/>
      </w:tabs>
      <w:spacing w:after="576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46" w:rsidRDefault="00B75446">
      <w:pPr>
        <w:spacing w:after="0" w:line="240" w:lineRule="auto"/>
      </w:pPr>
      <w:r>
        <w:separator/>
      </w:r>
    </w:p>
  </w:footnote>
  <w:footnote w:type="continuationSeparator" w:id="0">
    <w:p w:rsidR="00B75446" w:rsidRDefault="00B7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721"/>
    <w:multiLevelType w:val="multilevel"/>
    <w:tmpl w:val="E6FE438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7362100"/>
    <w:multiLevelType w:val="multilevel"/>
    <w:tmpl w:val="4B987E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BC0"/>
    <w:rsid w:val="00370CA6"/>
    <w:rsid w:val="004231F7"/>
    <w:rsid w:val="00431BC0"/>
    <w:rsid w:val="005617C4"/>
    <w:rsid w:val="008C2C64"/>
    <w:rsid w:val="00B75446"/>
    <w:rsid w:val="00C8691A"/>
    <w:rsid w:val="00D47D40"/>
    <w:rsid w:val="00E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1B4EE0"/>
  <w15:docId w15:val="{B08E2A4C-DCA1-436D-8D60-1647E4F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4E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2522F"/>
    <w:pPr>
      <w:spacing w:before="80" w:after="80" w:line="240" w:lineRule="auto"/>
      <w:outlineLvl w:val="0"/>
    </w:pPr>
    <w:rPr>
      <w:rFonts w:ascii="Bauhaus 93" w:hAnsi="Bauhaus 93" w:cs="Times New Roman"/>
      <w:noProof/>
      <w:color w:val="5ED8C9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E4E"/>
    <w:pPr>
      <w:spacing w:before="80" w:after="80" w:line="240" w:lineRule="auto"/>
      <w:outlineLvl w:val="1"/>
    </w:pPr>
    <w:rPr>
      <w:rFonts w:ascii="Cambria" w:hAnsi="Cambria" w:cs="Times New Roman"/>
      <w:b/>
      <w:noProof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2522F"/>
    <w:rPr>
      <w:rFonts w:ascii="Bauhaus 93" w:eastAsia="Calibri" w:hAnsi="Bauhaus 93" w:cs="Times New Roman"/>
      <w:noProof/>
      <w:color w:val="5ED8C9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E1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0D7"/>
  </w:style>
  <w:style w:type="paragraph" w:styleId="Piedepgina">
    <w:name w:val="footer"/>
    <w:basedOn w:val="Normal"/>
    <w:link w:val="PiedepginaCar"/>
    <w:uiPriority w:val="99"/>
    <w:unhideWhenUsed/>
    <w:rsid w:val="00E1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0D7"/>
  </w:style>
  <w:style w:type="paragraph" w:styleId="Textoindependiente2">
    <w:name w:val="Body Text 2"/>
    <w:basedOn w:val="Normal"/>
    <w:link w:val="Textoindependiente2Car"/>
    <w:unhideWhenUsed/>
    <w:rsid w:val="00AC4E4E"/>
    <w:pPr>
      <w:spacing w:after="80" w:line="240" w:lineRule="auto"/>
      <w:ind w:right="4230"/>
      <w:jc w:val="both"/>
    </w:pPr>
    <w:rPr>
      <w:rFonts w:ascii="Cambria" w:hAnsi="Cambria" w:cs="Times New Roman"/>
      <w:noProof/>
    </w:rPr>
  </w:style>
  <w:style w:type="character" w:customStyle="1" w:styleId="Textoindependiente2Car">
    <w:name w:val="Texto independiente 2 Car"/>
    <w:basedOn w:val="Fuentedeprrafopredeter"/>
    <w:link w:val="Textoindependiente2"/>
    <w:rsid w:val="00AC4E4E"/>
    <w:rPr>
      <w:rFonts w:ascii="Cambria" w:eastAsia="Calibri" w:hAnsi="Cambria" w:cs="Times New Roman"/>
      <w:noProof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110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110D7"/>
  </w:style>
  <w:style w:type="paragraph" w:customStyle="1" w:styleId="BlockHeading">
    <w:name w:val="Block Heading"/>
    <w:basedOn w:val="Normal"/>
    <w:qFormat/>
    <w:rsid w:val="00E110D7"/>
    <w:pPr>
      <w:spacing w:after="0" w:line="240" w:lineRule="auto"/>
      <w:jc w:val="center"/>
    </w:pPr>
    <w:rPr>
      <w:rFonts w:ascii="Calisto MT" w:eastAsia="MS Mincho" w:hAnsi="Calisto MT" w:cs="Times New Roman"/>
      <w:color w:val="FFFFFF"/>
      <w:sz w:val="28"/>
      <w:szCs w:val="24"/>
    </w:rPr>
  </w:style>
  <w:style w:type="paragraph" w:customStyle="1" w:styleId="Name">
    <w:name w:val="Name"/>
    <w:basedOn w:val="Normal"/>
    <w:qFormat/>
    <w:rsid w:val="00E110D7"/>
    <w:pPr>
      <w:spacing w:after="0" w:line="240" w:lineRule="auto"/>
      <w:jc w:val="center"/>
    </w:pPr>
    <w:rPr>
      <w:rFonts w:ascii="Calisto MT" w:eastAsia="MS Mincho" w:hAnsi="Calisto MT" w:cs="Times New Roman"/>
      <w:color w:val="FFFFFF"/>
      <w:sz w:val="10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4E4E"/>
    <w:rPr>
      <w:rFonts w:ascii="Cambria" w:eastAsia="Calibri" w:hAnsi="Cambria" w:cs="Times New Roman"/>
      <w:b/>
      <w:noProof/>
      <w:sz w:val="28"/>
      <w:szCs w:val="28"/>
    </w:rPr>
  </w:style>
  <w:style w:type="paragraph" w:customStyle="1" w:styleId="Tabbedtext">
    <w:name w:val="Tabbed text"/>
    <w:basedOn w:val="Normal"/>
    <w:qFormat/>
    <w:rsid w:val="00AC4E4E"/>
    <w:pPr>
      <w:tabs>
        <w:tab w:val="right" w:pos="6570"/>
      </w:tabs>
      <w:spacing w:after="80" w:line="240" w:lineRule="auto"/>
    </w:pPr>
    <w:rPr>
      <w:rFonts w:ascii="Cambria" w:hAnsi="Cambria" w:cs="Times New Roman"/>
      <w:noProof/>
      <w:sz w:val="24"/>
      <w:szCs w:val="24"/>
    </w:rPr>
  </w:style>
  <w:style w:type="paragraph" w:styleId="Prrafodelista">
    <w:name w:val="List Paragraph"/>
    <w:basedOn w:val="Normal"/>
    <w:uiPriority w:val="34"/>
    <w:qFormat/>
    <w:rsid w:val="00AC4E4E"/>
    <w:pPr>
      <w:ind w:left="720"/>
      <w:contextualSpacing/>
    </w:pPr>
  </w:style>
  <w:style w:type="character" w:customStyle="1" w:styleId="SkillSquares">
    <w:name w:val="Skill Squares"/>
    <w:basedOn w:val="Fuentedeprrafopredeter"/>
    <w:uiPriority w:val="1"/>
    <w:qFormat/>
    <w:rsid w:val="00E2522F"/>
    <w:rPr>
      <w:rFonts w:ascii="Cambria" w:eastAsia="Calibri" w:hAnsi="Cambria" w:cs="Times New Roman"/>
      <w:noProof/>
      <w:color w:val="BFBFBF" w:themeColor="background1" w:themeShade="BF"/>
    </w:rPr>
  </w:style>
  <w:style w:type="character" w:customStyle="1" w:styleId="SkillSquaresGreen">
    <w:name w:val="Skill Squares Green"/>
    <w:basedOn w:val="Fuentedeprrafopredeter"/>
    <w:uiPriority w:val="1"/>
    <w:qFormat/>
    <w:rsid w:val="00E2522F"/>
    <w:rPr>
      <w:rFonts w:ascii="Cambria" w:eastAsia="Calibri" w:hAnsi="Cambria" w:cs="Times New Roman"/>
      <w:noProof/>
      <w:color w:val="5ED8C9"/>
    </w:rPr>
  </w:style>
  <w:style w:type="paragraph" w:customStyle="1" w:styleId="HeaderSummary">
    <w:name w:val="Header Summary"/>
    <w:basedOn w:val="Normal"/>
    <w:qFormat/>
    <w:rsid w:val="00E2522F"/>
    <w:pPr>
      <w:spacing w:after="120" w:line="252" w:lineRule="auto"/>
      <w:ind w:right="4950"/>
    </w:pPr>
    <w:rPr>
      <w:rFonts w:ascii="Calisto MT" w:eastAsia="MS Mincho" w:hAnsi="Calisto MT" w:cs="Times New Roman"/>
      <w:color w:val="FFFFFF"/>
      <w:szCs w:val="24"/>
      <w:lang w:val="fr-FR"/>
    </w:rPr>
  </w:style>
  <w:style w:type="paragraph" w:customStyle="1" w:styleId="Tabbedtext3tabs">
    <w:name w:val="Tabbed text 3 tabs"/>
    <w:basedOn w:val="Normal"/>
    <w:qFormat/>
    <w:rsid w:val="00926755"/>
    <w:pPr>
      <w:tabs>
        <w:tab w:val="left" w:pos="3780"/>
        <w:tab w:val="right" w:pos="10800"/>
      </w:tabs>
      <w:spacing w:after="80" w:line="240" w:lineRule="auto"/>
    </w:pPr>
    <w:rPr>
      <w:rFonts w:ascii="Cambria" w:hAnsi="Cambria" w:cs="Times New Roman"/>
      <w:noProof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D59ED"/>
    <w:rPr>
      <w:color w:val="0000FF" w:themeColor="hyperlink"/>
      <w:u w:val="single"/>
    </w:rPr>
  </w:style>
  <w:style w:type="character" w:customStyle="1" w:styleId="tgc">
    <w:name w:val="_tgc"/>
    <w:rsid w:val="00F43C9B"/>
  </w:style>
  <w:style w:type="paragraph" w:styleId="Textodeglobo">
    <w:name w:val="Balloon Text"/>
    <w:basedOn w:val="Normal"/>
    <w:link w:val="TextodegloboCar"/>
    <w:uiPriority w:val="99"/>
    <w:semiHidden/>
    <w:unhideWhenUsed/>
    <w:rsid w:val="00B2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FE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gye orl</cp:lastModifiedBy>
  <cp:revision>6</cp:revision>
  <dcterms:created xsi:type="dcterms:W3CDTF">2018-01-31T20:21:00Z</dcterms:created>
  <dcterms:modified xsi:type="dcterms:W3CDTF">2018-02-10T16:47:00Z</dcterms:modified>
</cp:coreProperties>
</file>