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015"/>
        <w:gridCol w:w="3463"/>
      </w:tblGrid>
      <w:tr w:rsidR="00D2790F" w:rsidRPr="003D1C13" w:rsidTr="00D2790F">
        <w:trPr>
          <w:trHeight w:val="1134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90F" w:rsidRPr="001876BA" w:rsidRDefault="00D2790F" w:rsidP="00D2790F">
            <w:pPr>
              <w:tabs>
                <w:tab w:val="left" w:pos="4111"/>
              </w:tabs>
              <w:ind w:right="261"/>
              <w:jc w:val="center"/>
              <w:rPr>
                <w:rFonts w:asciiTheme="minorHAnsi" w:hAnsiTheme="minorHAnsi" w:cs="Andalus"/>
                <w:b/>
                <w:szCs w:val="24"/>
                <w:lang w:val="fr-FR"/>
              </w:rPr>
            </w:pPr>
            <w:r w:rsidRPr="001876BA">
              <w:rPr>
                <w:rFonts w:asciiTheme="minorHAnsi" w:hAnsiTheme="minorHAnsi" w:cs="Andalus"/>
                <w:b/>
                <w:noProof/>
                <w:szCs w:val="24"/>
                <w:lang w:val="en-US" w:eastAsia="en-US"/>
              </w:rPr>
              <w:drawing>
                <wp:inline distT="0" distB="0" distL="0" distR="0" wp14:anchorId="6915B950" wp14:editId="0173339E">
                  <wp:extent cx="946150" cy="1172913"/>
                  <wp:effectExtent l="19050" t="0" r="6350" b="0"/>
                  <wp:docPr id="1" name="Image 1" descr="C:\Users\m\Documents\Admin Véro et HPM\Hubert\Admin\Hubert\Photos HPM\Hubert_r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\Documents\Admin Véro et HPM\Hubert\Admin\Hubert\Photos HPM\Hubert_r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59" cy="1173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0F" w:rsidRDefault="00D2790F" w:rsidP="00D2790F">
            <w:pPr>
              <w:tabs>
                <w:tab w:val="left" w:pos="4111"/>
              </w:tabs>
              <w:ind w:right="261"/>
              <w:jc w:val="center"/>
              <w:rPr>
                <w:rFonts w:asciiTheme="minorHAnsi" w:hAnsiTheme="minorHAnsi" w:cs="Andalus"/>
                <w:b/>
                <w:szCs w:val="24"/>
                <w:lang w:val="fr-FR"/>
              </w:rPr>
            </w:pPr>
            <w:r w:rsidRPr="001876BA">
              <w:rPr>
                <w:rFonts w:asciiTheme="minorHAnsi" w:hAnsiTheme="minorHAnsi" w:cs="Andalus"/>
                <w:b/>
                <w:szCs w:val="24"/>
                <w:lang w:val="fr-FR"/>
              </w:rPr>
              <w:t xml:space="preserve">Hubert </w:t>
            </w:r>
            <w:proofErr w:type="spellStart"/>
            <w:r w:rsidRPr="001876BA">
              <w:rPr>
                <w:rFonts w:asciiTheme="minorHAnsi" w:hAnsiTheme="minorHAnsi" w:cs="Andalus"/>
                <w:b/>
                <w:szCs w:val="24"/>
                <w:lang w:val="fr-FR"/>
              </w:rPr>
              <w:t>Porteu</w:t>
            </w:r>
            <w:proofErr w:type="spellEnd"/>
            <w:r w:rsidRPr="001876BA">
              <w:rPr>
                <w:rFonts w:asciiTheme="minorHAnsi" w:hAnsiTheme="minorHAnsi" w:cs="Andalus"/>
                <w:b/>
                <w:szCs w:val="24"/>
                <w:lang w:val="fr-FR"/>
              </w:rPr>
              <w:t xml:space="preserve"> de La </w:t>
            </w:r>
            <w:proofErr w:type="spellStart"/>
            <w:r w:rsidRPr="001876BA">
              <w:rPr>
                <w:rFonts w:asciiTheme="minorHAnsi" w:hAnsiTheme="minorHAnsi" w:cs="Andalus"/>
                <w:b/>
                <w:szCs w:val="24"/>
                <w:lang w:val="fr-FR"/>
              </w:rPr>
              <w:t>Morandière</w:t>
            </w:r>
            <w:proofErr w:type="spellEnd"/>
          </w:p>
          <w:p w:rsidR="006404D8" w:rsidRPr="006404D8" w:rsidRDefault="006404D8" w:rsidP="00D2790F">
            <w:pPr>
              <w:tabs>
                <w:tab w:val="left" w:pos="4111"/>
              </w:tabs>
              <w:ind w:right="261"/>
              <w:jc w:val="center"/>
              <w:rPr>
                <w:rFonts w:asciiTheme="minorHAnsi" w:hAnsiTheme="minorHAnsi" w:cs="Andalus"/>
                <w:b/>
                <w:sz w:val="12"/>
                <w:szCs w:val="12"/>
                <w:lang w:val="fr-FR"/>
              </w:rPr>
            </w:pPr>
          </w:p>
          <w:p w:rsidR="006404D8" w:rsidRPr="006404D8" w:rsidRDefault="00D2790F" w:rsidP="006404D8">
            <w:pPr>
              <w:tabs>
                <w:tab w:val="left" w:pos="4111"/>
              </w:tabs>
              <w:ind w:right="261"/>
              <w:jc w:val="center"/>
              <w:rPr>
                <w:rFonts w:asciiTheme="minorHAnsi" w:hAnsiTheme="minorHAnsi"/>
                <w:i/>
                <w:sz w:val="20"/>
                <w:lang w:val="fr-FR"/>
              </w:rPr>
            </w:pPr>
            <w:r w:rsidRPr="006404D8">
              <w:rPr>
                <w:rFonts w:asciiTheme="minorHAnsi" w:hAnsiTheme="minorHAnsi"/>
                <w:i/>
                <w:sz w:val="20"/>
                <w:lang w:val="fr-FR"/>
              </w:rPr>
              <w:t>Traducteur</w:t>
            </w:r>
          </w:p>
          <w:p w:rsidR="00D2790F" w:rsidRPr="006404D8" w:rsidRDefault="00D2790F" w:rsidP="00D2790F">
            <w:pPr>
              <w:tabs>
                <w:tab w:val="left" w:pos="4111"/>
              </w:tabs>
              <w:ind w:right="261"/>
              <w:jc w:val="center"/>
              <w:rPr>
                <w:rFonts w:asciiTheme="minorHAnsi" w:hAnsiTheme="minorHAnsi"/>
                <w:i/>
                <w:sz w:val="20"/>
                <w:lang w:val="fr-FR"/>
              </w:rPr>
            </w:pPr>
            <w:r w:rsidRPr="006404D8">
              <w:rPr>
                <w:rFonts w:asciiTheme="minorHAnsi" w:hAnsiTheme="minorHAnsi"/>
                <w:i/>
                <w:sz w:val="20"/>
                <w:lang w:val="fr-FR"/>
              </w:rPr>
              <w:t>Interprète de Conférence</w:t>
            </w:r>
          </w:p>
          <w:p w:rsidR="00D2790F" w:rsidRPr="006404D8" w:rsidRDefault="006404D8" w:rsidP="00D2790F">
            <w:pPr>
              <w:tabs>
                <w:tab w:val="left" w:pos="4111"/>
              </w:tabs>
              <w:ind w:right="261"/>
              <w:jc w:val="center"/>
              <w:rPr>
                <w:rFonts w:asciiTheme="minorHAnsi" w:hAnsiTheme="minorHAnsi"/>
                <w:i/>
                <w:sz w:val="20"/>
                <w:lang w:val="fr-FR"/>
              </w:rPr>
            </w:pPr>
            <w:r w:rsidRPr="006404D8">
              <w:rPr>
                <w:rFonts w:asciiTheme="minorHAnsi" w:hAnsiTheme="minorHAnsi"/>
                <w:i/>
                <w:sz w:val="20"/>
                <w:lang w:val="fr-FR"/>
              </w:rPr>
              <w:t>en profession libérale depuis 25 ans</w:t>
            </w:r>
          </w:p>
          <w:p w:rsidR="006404D8" w:rsidRPr="006404D8" w:rsidRDefault="006404D8" w:rsidP="00D2790F">
            <w:pPr>
              <w:tabs>
                <w:tab w:val="left" w:pos="4111"/>
              </w:tabs>
              <w:ind w:right="261"/>
              <w:jc w:val="center"/>
              <w:rPr>
                <w:rFonts w:asciiTheme="minorHAnsi" w:hAnsiTheme="minorHAnsi"/>
                <w:sz w:val="12"/>
                <w:szCs w:val="12"/>
                <w:lang w:val="fr-FR"/>
              </w:rPr>
            </w:pPr>
          </w:p>
          <w:p w:rsidR="00D2790F" w:rsidRPr="00D2790F" w:rsidRDefault="00D2790F" w:rsidP="00D2790F">
            <w:pPr>
              <w:tabs>
                <w:tab w:val="left" w:pos="4111"/>
              </w:tabs>
              <w:ind w:right="261"/>
              <w:jc w:val="center"/>
              <w:rPr>
                <w:rFonts w:asciiTheme="minorHAnsi" w:hAnsiTheme="minorHAnsi"/>
                <w:b/>
                <w:i/>
                <w:szCs w:val="24"/>
                <w:lang w:val="fr-FR"/>
              </w:rPr>
            </w:pPr>
            <w:r w:rsidRPr="00D2790F">
              <w:rPr>
                <w:rFonts w:asciiTheme="minorHAnsi" w:hAnsiTheme="minorHAnsi"/>
                <w:b/>
                <w:i/>
                <w:szCs w:val="24"/>
                <w:lang w:val="fr-FR"/>
              </w:rPr>
              <w:t>français/anglais – anglais/français</w:t>
            </w:r>
          </w:p>
        </w:tc>
        <w:tc>
          <w:tcPr>
            <w:tcW w:w="3463" w:type="dxa"/>
            <w:tcBorders>
              <w:left w:val="single" w:sz="4" w:space="0" w:color="auto"/>
              <w:bottom w:val="nil"/>
            </w:tcBorders>
            <w:vAlign w:val="center"/>
          </w:tcPr>
          <w:p w:rsidR="00D2790F" w:rsidRPr="001876BA" w:rsidRDefault="00D2790F" w:rsidP="00D2790F">
            <w:pPr>
              <w:tabs>
                <w:tab w:val="left" w:pos="3969"/>
              </w:tabs>
              <w:ind w:right="261"/>
              <w:jc w:val="center"/>
              <w:rPr>
                <w:rFonts w:asciiTheme="minorHAnsi" w:hAnsiTheme="minorHAnsi"/>
                <w:szCs w:val="24"/>
                <w:lang w:val="fr-FR"/>
              </w:rPr>
            </w:pPr>
            <w:proofErr w:type="spellStart"/>
            <w:r w:rsidRPr="001876BA">
              <w:rPr>
                <w:rFonts w:asciiTheme="minorHAnsi" w:hAnsiTheme="minorHAnsi"/>
                <w:szCs w:val="24"/>
                <w:lang w:val="fr-FR"/>
              </w:rPr>
              <w:t>Rischuel</w:t>
            </w:r>
            <w:proofErr w:type="spellEnd"/>
            <w:r w:rsidRPr="001876BA">
              <w:rPr>
                <w:rFonts w:asciiTheme="minorHAnsi" w:hAnsiTheme="minorHAnsi"/>
                <w:szCs w:val="24"/>
                <w:lang w:val="fr-FR"/>
              </w:rPr>
              <w:t xml:space="preserve"> 2 - 56400 </w:t>
            </w:r>
            <w:proofErr w:type="spellStart"/>
            <w:r w:rsidRPr="001876BA">
              <w:rPr>
                <w:rFonts w:asciiTheme="minorHAnsi" w:hAnsiTheme="minorHAnsi"/>
                <w:szCs w:val="24"/>
                <w:lang w:val="fr-FR"/>
              </w:rPr>
              <w:t>Plumergat</w:t>
            </w:r>
            <w:proofErr w:type="spellEnd"/>
          </w:p>
          <w:p w:rsidR="00D2790F" w:rsidRPr="001876BA" w:rsidRDefault="00D2790F" w:rsidP="00D2790F">
            <w:pPr>
              <w:tabs>
                <w:tab w:val="left" w:pos="3969"/>
              </w:tabs>
              <w:ind w:right="261"/>
              <w:jc w:val="center"/>
              <w:rPr>
                <w:rFonts w:asciiTheme="minorHAnsi" w:hAnsiTheme="minorHAnsi"/>
                <w:szCs w:val="24"/>
                <w:lang w:val="fr-FR"/>
              </w:rPr>
            </w:pPr>
            <w:r w:rsidRPr="001876BA">
              <w:rPr>
                <w:rFonts w:asciiTheme="minorHAnsi" w:hAnsiTheme="minorHAnsi"/>
                <w:szCs w:val="24"/>
                <w:lang w:val="fr-FR"/>
              </w:rPr>
              <w:sym w:font="Wingdings" w:char="F028"/>
            </w:r>
            <w:r w:rsidRPr="001876BA">
              <w:rPr>
                <w:rFonts w:asciiTheme="minorHAnsi" w:hAnsiTheme="minorHAnsi"/>
                <w:szCs w:val="24"/>
                <w:lang w:val="fr-FR"/>
              </w:rPr>
              <w:t xml:space="preserve">  06 88 12 67 08</w:t>
            </w:r>
          </w:p>
          <w:p w:rsidR="00D2790F" w:rsidRPr="001876BA" w:rsidRDefault="007C5C63" w:rsidP="00D2790F">
            <w:pPr>
              <w:tabs>
                <w:tab w:val="left" w:pos="3969"/>
              </w:tabs>
              <w:ind w:right="261"/>
              <w:jc w:val="center"/>
              <w:rPr>
                <w:rFonts w:asciiTheme="minorHAnsi" w:hAnsiTheme="minorHAnsi"/>
                <w:szCs w:val="24"/>
                <w:lang w:val="fr-FR"/>
              </w:rPr>
            </w:pPr>
            <w:r>
              <w:rPr>
                <w:rFonts w:asciiTheme="minorHAnsi" w:hAnsiTheme="minorHAnsi"/>
                <w:szCs w:val="24"/>
                <w:lang w:val="fr-FR"/>
              </w:rPr>
              <w:t xml:space="preserve">       </w:t>
            </w:r>
            <w:r w:rsidR="00D2790F" w:rsidRPr="001876BA">
              <w:rPr>
                <w:rFonts w:asciiTheme="minorHAnsi" w:hAnsiTheme="minorHAnsi"/>
                <w:szCs w:val="24"/>
                <w:lang w:val="fr-FR"/>
              </w:rPr>
              <w:t>02 97 56 16 70</w:t>
            </w:r>
          </w:p>
          <w:p w:rsidR="00D2790F" w:rsidRPr="001876BA" w:rsidRDefault="00D2790F" w:rsidP="00D2790F">
            <w:pPr>
              <w:ind w:right="206"/>
              <w:jc w:val="center"/>
              <w:rPr>
                <w:rFonts w:asciiTheme="minorHAnsi" w:hAnsiTheme="minorHAnsi"/>
                <w:szCs w:val="24"/>
                <w:lang w:val="fr-FR"/>
              </w:rPr>
            </w:pPr>
            <w:r w:rsidRPr="001876BA">
              <w:rPr>
                <w:rFonts w:asciiTheme="minorHAnsi" w:hAnsiTheme="minorHAnsi" w:cs="Arial"/>
                <w:szCs w:val="24"/>
              </w:rPr>
              <w:sym w:font="Wingdings" w:char="F03A"/>
            </w:r>
            <w:r w:rsidRPr="001876BA">
              <w:rPr>
                <w:rFonts w:asciiTheme="minorHAnsi" w:hAnsiTheme="minorHAnsi"/>
                <w:szCs w:val="24"/>
                <w:lang w:val="fr-FR"/>
              </w:rPr>
              <w:t xml:space="preserve">  hubert.porteu@orange.fr</w:t>
            </w:r>
          </w:p>
        </w:tc>
      </w:tr>
    </w:tbl>
    <w:p w:rsidR="00D2790F" w:rsidRPr="001876BA" w:rsidRDefault="00D2790F" w:rsidP="00D2790F">
      <w:pPr>
        <w:rPr>
          <w:rFonts w:asciiTheme="minorHAnsi" w:hAnsiTheme="minorHAnsi"/>
          <w:b/>
          <w:i/>
          <w:sz w:val="22"/>
          <w:szCs w:val="22"/>
          <w:lang w:val="fr-FR"/>
        </w:rPr>
      </w:pPr>
    </w:p>
    <w:p w:rsidR="006404D8" w:rsidRDefault="006404D8" w:rsidP="00D2790F">
      <w:pPr>
        <w:rPr>
          <w:rFonts w:asciiTheme="minorHAnsi" w:hAnsiTheme="minorHAnsi"/>
          <w:b/>
          <w:caps/>
          <w:sz w:val="22"/>
          <w:szCs w:val="22"/>
          <w:u w:val="single"/>
          <w:lang w:val="fr-FR"/>
        </w:rPr>
      </w:pPr>
      <w:r>
        <w:rPr>
          <w:rFonts w:asciiTheme="minorHAnsi" w:hAnsiTheme="minorHAnsi"/>
          <w:b/>
          <w:caps/>
          <w:sz w:val="22"/>
          <w:szCs w:val="22"/>
          <w:u w:val="single"/>
          <w:lang w:val="fr-FR"/>
        </w:rPr>
        <w:t>TraductioN</w:t>
      </w:r>
    </w:p>
    <w:p w:rsidR="00D2790F" w:rsidRDefault="006404D8" w:rsidP="00D2790F">
      <w:pPr>
        <w:rPr>
          <w:rFonts w:asciiTheme="minorHAnsi" w:hAnsiTheme="minorHAnsi"/>
          <w:sz w:val="22"/>
          <w:szCs w:val="22"/>
          <w:lang w:val="fr-FR"/>
        </w:rPr>
      </w:pPr>
      <w:r w:rsidRPr="007C5C63">
        <w:rPr>
          <w:rFonts w:asciiTheme="minorHAnsi" w:hAnsiTheme="minorHAnsi"/>
          <w:caps/>
          <w:sz w:val="22"/>
          <w:szCs w:val="22"/>
          <w:lang w:val="fr-FR"/>
        </w:rPr>
        <w:t>P</w:t>
      </w:r>
      <w:r w:rsidRPr="007C5C63">
        <w:rPr>
          <w:rFonts w:asciiTheme="minorHAnsi" w:hAnsiTheme="minorHAnsi"/>
          <w:sz w:val="22"/>
          <w:szCs w:val="22"/>
          <w:lang w:val="fr-FR"/>
        </w:rPr>
        <w:t>lus de 500 000 mots traduits en 2017 – Logiciel</w:t>
      </w:r>
      <w:r w:rsidR="007C5C63">
        <w:rPr>
          <w:rFonts w:asciiTheme="minorHAnsi" w:hAnsiTheme="minorHAnsi"/>
          <w:sz w:val="22"/>
          <w:szCs w:val="22"/>
          <w:lang w:val="fr-FR"/>
        </w:rPr>
        <w:t xml:space="preserve"> utilisé</w:t>
      </w:r>
      <w:r w:rsidRPr="007C5C63">
        <w:rPr>
          <w:rFonts w:asciiTheme="minorHAnsi" w:hAnsiTheme="minorHAnsi"/>
          <w:sz w:val="22"/>
          <w:szCs w:val="22"/>
          <w:lang w:val="fr-FR"/>
        </w:rPr>
        <w:t xml:space="preserve"> : SDL </w:t>
      </w:r>
      <w:proofErr w:type="spellStart"/>
      <w:r w:rsidRPr="007C5C63">
        <w:rPr>
          <w:rFonts w:asciiTheme="minorHAnsi" w:hAnsiTheme="minorHAnsi"/>
          <w:sz w:val="22"/>
          <w:szCs w:val="22"/>
          <w:lang w:val="fr-FR"/>
        </w:rPr>
        <w:t>Trados</w:t>
      </w:r>
      <w:proofErr w:type="spellEnd"/>
      <w:r w:rsidRPr="007C5C63">
        <w:rPr>
          <w:rFonts w:asciiTheme="minorHAnsi" w:hAnsiTheme="minorHAnsi"/>
          <w:sz w:val="22"/>
          <w:szCs w:val="22"/>
          <w:lang w:val="fr-FR"/>
        </w:rPr>
        <w:t xml:space="preserve"> 2017</w:t>
      </w:r>
    </w:p>
    <w:p w:rsidR="007C5C63" w:rsidRPr="007C5C63" w:rsidRDefault="007C5C63" w:rsidP="007C5C63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6"/>
          <w:szCs w:val="6"/>
        </w:rPr>
      </w:pPr>
    </w:p>
    <w:p w:rsidR="00D2790F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18"/>
          <w:szCs w:val="18"/>
        </w:rPr>
      </w:pPr>
      <w:r w:rsidRPr="001876BA">
        <w:rPr>
          <w:rFonts w:asciiTheme="minorHAnsi" w:hAnsiTheme="minorHAnsi"/>
          <w:b/>
          <w:sz w:val="20"/>
          <w:szCs w:val="20"/>
        </w:rPr>
        <w:t>Assurance - Banque - Finance</w:t>
      </w:r>
      <w:r>
        <w:rPr>
          <w:rFonts w:asciiTheme="minorHAnsi" w:hAnsiTheme="minorHAnsi"/>
          <w:sz w:val="20"/>
          <w:szCs w:val="20"/>
        </w:rPr>
        <w:t xml:space="preserve"> : </w:t>
      </w:r>
      <w:r w:rsidRPr="00D2790F">
        <w:rPr>
          <w:rFonts w:asciiTheme="minorHAnsi" w:hAnsiTheme="minorHAnsi"/>
          <w:sz w:val="20"/>
          <w:szCs w:val="20"/>
        </w:rPr>
        <w:t xml:space="preserve">Contrats d’assurance, </w:t>
      </w:r>
      <w:r>
        <w:rPr>
          <w:rFonts w:asciiTheme="minorHAnsi" w:hAnsiTheme="minorHAnsi"/>
          <w:sz w:val="20"/>
          <w:szCs w:val="20"/>
        </w:rPr>
        <w:t>r</w:t>
      </w:r>
      <w:r w:rsidRPr="00D2790F">
        <w:rPr>
          <w:rFonts w:asciiTheme="minorHAnsi" w:hAnsiTheme="minorHAnsi"/>
          <w:sz w:val="20"/>
          <w:szCs w:val="20"/>
        </w:rPr>
        <w:t xml:space="preserve">apports d’experts, </w:t>
      </w:r>
      <w:r>
        <w:rPr>
          <w:rFonts w:asciiTheme="minorHAnsi" w:hAnsiTheme="minorHAnsi"/>
          <w:sz w:val="20"/>
          <w:szCs w:val="20"/>
        </w:rPr>
        <w:t>c</w:t>
      </w:r>
      <w:r w:rsidRPr="00D2790F">
        <w:rPr>
          <w:rFonts w:asciiTheme="minorHAnsi" w:hAnsiTheme="minorHAnsi"/>
          <w:sz w:val="20"/>
          <w:szCs w:val="20"/>
        </w:rPr>
        <w:t>ontrats de prêt</w:t>
      </w:r>
      <w:r w:rsidRPr="001876BA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br/>
      </w:r>
      <w:r w:rsidRPr="001876BA">
        <w:rPr>
          <w:rFonts w:asciiTheme="minorHAnsi" w:hAnsiTheme="minorHAnsi"/>
          <w:i/>
          <w:sz w:val="18"/>
          <w:szCs w:val="18"/>
        </w:rPr>
        <w:t xml:space="preserve">AIG (American </w:t>
      </w:r>
      <w:proofErr w:type="spellStart"/>
      <w:r w:rsidRPr="001876BA">
        <w:rPr>
          <w:rFonts w:asciiTheme="minorHAnsi" w:hAnsiTheme="minorHAnsi"/>
          <w:i/>
          <w:sz w:val="18"/>
          <w:szCs w:val="18"/>
        </w:rPr>
        <w:t>Insurance</w:t>
      </w:r>
      <w:proofErr w:type="spellEnd"/>
      <w:r w:rsidRPr="001876BA">
        <w:rPr>
          <w:rFonts w:asciiTheme="minorHAnsi" w:hAnsiTheme="minorHAnsi"/>
          <w:i/>
          <w:sz w:val="18"/>
          <w:szCs w:val="18"/>
        </w:rPr>
        <w:t xml:space="preserve"> Group), Groupe AXA (Assurance et Banque), </w:t>
      </w:r>
      <w:r>
        <w:rPr>
          <w:rFonts w:asciiTheme="minorHAnsi" w:hAnsiTheme="minorHAnsi"/>
          <w:i/>
          <w:sz w:val="18"/>
          <w:szCs w:val="18"/>
        </w:rPr>
        <w:t xml:space="preserve">AXA </w:t>
      </w:r>
      <w:proofErr w:type="spellStart"/>
      <w:r>
        <w:rPr>
          <w:rFonts w:asciiTheme="minorHAnsi" w:hAnsiTheme="minorHAnsi"/>
          <w:i/>
          <w:sz w:val="18"/>
          <w:szCs w:val="18"/>
        </w:rPr>
        <w:t>Investment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Managers</w:t>
      </w:r>
      <w:r w:rsidRPr="001876BA"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 w:rsidRPr="001876BA">
        <w:rPr>
          <w:rFonts w:asciiTheme="minorHAnsi" w:hAnsiTheme="minorHAnsi"/>
          <w:i/>
          <w:sz w:val="18"/>
          <w:szCs w:val="18"/>
        </w:rPr>
        <w:t>Verspieren</w:t>
      </w:r>
      <w:proofErr w:type="spellEnd"/>
      <w:r w:rsidRPr="001876BA">
        <w:rPr>
          <w:rFonts w:asciiTheme="minorHAnsi" w:hAnsiTheme="minorHAnsi"/>
          <w:i/>
          <w:sz w:val="18"/>
          <w:szCs w:val="18"/>
        </w:rPr>
        <w:t xml:space="preserve">, G.E capital, </w:t>
      </w:r>
      <w:r>
        <w:rPr>
          <w:rFonts w:asciiTheme="minorHAnsi" w:hAnsiTheme="minorHAnsi"/>
          <w:i/>
          <w:sz w:val="18"/>
          <w:szCs w:val="18"/>
        </w:rPr>
        <w:t>Crédit Lyonnais, Société Générale, Barclays Bank, AMF…</w:t>
      </w:r>
    </w:p>
    <w:p w:rsidR="00D2790F" w:rsidRPr="007C5C63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6"/>
          <w:szCs w:val="6"/>
        </w:rPr>
      </w:pPr>
    </w:p>
    <w:p w:rsidR="00D2790F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18"/>
          <w:szCs w:val="18"/>
        </w:rPr>
      </w:pPr>
      <w:r w:rsidRPr="001876BA">
        <w:rPr>
          <w:rFonts w:asciiTheme="minorHAnsi" w:hAnsiTheme="minorHAnsi"/>
          <w:b/>
          <w:sz w:val="20"/>
          <w:szCs w:val="20"/>
        </w:rPr>
        <w:t xml:space="preserve">Juridique </w:t>
      </w:r>
      <w:r>
        <w:rPr>
          <w:rFonts w:asciiTheme="minorHAnsi" w:hAnsiTheme="minorHAnsi"/>
          <w:b/>
          <w:sz w:val="20"/>
          <w:szCs w:val="20"/>
        </w:rPr>
        <w:t>–</w:t>
      </w:r>
      <w:r w:rsidRPr="001876BA">
        <w:rPr>
          <w:rFonts w:asciiTheme="minorHAnsi" w:hAnsiTheme="minorHAnsi"/>
          <w:sz w:val="20"/>
          <w:szCs w:val="20"/>
        </w:rPr>
        <w:t xml:space="preserve"> </w:t>
      </w:r>
      <w:r w:rsidRPr="00FC5171">
        <w:rPr>
          <w:rFonts w:asciiTheme="minorHAnsi" w:hAnsiTheme="minorHAnsi"/>
          <w:b/>
          <w:sz w:val="20"/>
          <w:szCs w:val="20"/>
        </w:rPr>
        <w:t>Contrats</w:t>
      </w:r>
      <w:r>
        <w:rPr>
          <w:rFonts w:asciiTheme="minorHAnsi" w:hAnsiTheme="minorHAnsi"/>
          <w:sz w:val="20"/>
          <w:szCs w:val="20"/>
        </w:rPr>
        <w:t xml:space="preserve"> – </w:t>
      </w:r>
      <w:r w:rsidRPr="001876BA">
        <w:rPr>
          <w:rFonts w:asciiTheme="minorHAnsi" w:hAnsiTheme="minorHAnsi"/>
          <w:b/>
          <w:sz w:val="20"/>
          <w:szCs w:val="20"/>
        </w:rPr>
        <w:t>Contentieux</w:t>
      </w:r>
      <w:r w:rsidRPr="007C5C63">
        <w:rPr>
          <w:rFonts w:asciiTheme="minorHAnsi" w:hAnsiTheme="minorHAnsi"/>
          <w:sz w:val="18"/>
          <w:szCs w:val="18"/>
        </w:rPr>
        <w:t> :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D2790F">
        <w:rPr>
          <w:rFonts w:asciiTheme="minorHAnsi" w:hAnsiTheme="minorHAnsi"/>
          <w:sz w:val="20"/>
          <w:szCs w:val="20"/>
        </w:rPr>
        <w:t>Procédures propriété intell</w:t>
      </w:r>
      <w:r w:rsidRPr="00D2790F">
        <w:rPr>
          <w:rFonts w:asciiTheme="minorHAnsi" w:hAnsiTheme="minorHAnsi"/>
          <w:sz w:val="20"/>
          <w:szCs w:val="20"/>
        </w:rPr>
        <w:t xml:space="preserve">ectuelle, </w:t>
      </w:r>
      <w:r>
        <w:rPr>
          <w:rFonts w:asciiTheme="minorHAnsi" w:hAnsiTheme="minorHAnsi"/>
          <w:sz w:val="20"/>
          <w:szCs w:val="20"/>
        </w:rPr>
        <w:t>p</w:t>
      </w:r>
      <w:r w:rsidRPr="00D2790F">
        <w:rPr>
          <w:rFonts w:asciiTheme="minorHAnsi" w:hAnsiTheme="minorHAnsi"/>
          <w:sz w:val="20"/>
          <w:szCs w:val="20"/>
        </w:rPr>
        <w:t>actes d’actionnaires</w:t>
      </w:r>
      <w:r>
        <w:rPr>
          <w:rFonts w:asciiTheme="minorHAnsi" w:hAnsiTheme="minorHAnsi"/>
          <w:i/>
          <w:sz w:val="18"/>
          <w:szCs w:val="18"/>
        </w:rPr>
        <w:br/>
      </w:r>
      <w:r w:rsidRPr="001876BA">
        <w:rPr>
          <w:rFonts w:asciiTheme="minorHAnsi" w:hAnsiTheme="minorHAnsi"/>
          <w:i/>
          <w:sz w:val="18"/>
          <w:szCs w:val="18"/>
        </w:rPr>
        <w:t xml:space="preserve">Eli Lilly and </w:t>
      </w:r>
      <w:proofErr w:type="spellStart"/>
      <w:r w:rsidRPr="001876BA">
        <w:rPr>
          <w:rFonts w:asciiTheme="minorHAnsi" w:hAnsiTheme="minorHAnsi"/>
          <w:i/>
          <w:sz w:val="18"/>
          <w:szCs w:val="18"/>
        </w:rPr>
        <w:t>Company</w:t>
      </w:r>
      <w:proofErr w:type="spellEnd"/>
      <w:r w:rsidRPr="001876BA"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 w:rsidRPr="001876BA">
        <w:rPr>
          <w:rFonts w:asciiTheme="minorHAnsi" w:hAnsiTheme="minorHAnsi"/>
          <w:i/>
          <w:sz w:val="18"/>
          <w:szCs w:val="18"/>
        </w:rPr>
        <w:t>Couach</w:t>
      </w:r>
      <w:proofErr w:type="spellEnd"/>
      <w:r w:rsidRPr="001876BA">
        <w:rPr>
          <w:rFonts w:asciiTheme="minorHAnsi" w:hAnsiTheme="minorHAnsi"/>
          <w:i/>
          <w:sz w:val="18"/>
          <w:szCs w:val="18"/>
        </w:rPr>
        <w:t>, AMF</w:t>
      </w:r>
      <w:r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i/>
          <w:sz w:val="18"/>
          <w:szCs w:val="18"/>
        </w:rPr>
        <w:t>Eramet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</w:t>
      </w:r>
      <w:r w:rsidRPr="00A317B2">
        <w:rPr>
          <w:i/>
          <w:sz w:val="20"/>
          <w:szCs w:val="20"/>
        </w:rPr>
        <w:t>UFR de Sciences Juridiques</w:t>
      </w:r>
      <w:r>
        <w:rPr>
          <w:rFonts w:asciiTheme="minorHAnsi" w:hAnsiTheme="minorHAnsi"/>
          <w:i/>
          <w:sz w:val="18"/>
          <w:szCs w:val="18"/>
        </w:rPr>
        <w:t>-Université Paris X Nanterre – FMI (</w:t>
      </w:r>
      <w:proofErr w:type="spellStart"/>
      <w:r>
        <w:rPr>
          <w:rFonts w:asciiTheme="minorHAnsi" w:hAnsiTheme="minorHAnsi"/>
          <w:i/>
          <w:sz w:val="18"/>
          <w:szCs w:val="18"/>
        </w:rPr>
        <w:t>Doing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Business)…</w:t>
      </w:r>
    </w:p>
    <w:p w:rsidR="00D2790F" w:rsidRPr="007C5C63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6"/>
          <w:szCs w:val="6"/>
        </w:rPr>
      </w:pPr>
    </w:p>
    <w:p w:rsidR="00D2790F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18"/>
          <w:szCs w:val="18"/>
          <w:lang w:val="en-US"/>
        </w:rPr>
      </w:pPr>
      <w:proofErr w:type="spellStart"/>
      <w:r w:rsidRPr="00051524">
        <w:rPr>
          <w:rFonts w:asciiTheme="minorHAnsi" w:hAnsiTheme="minorHAnsi"/>
          <w:b/>
          <w:sz w:val="20"/>
          <w:szCs w:val="20"/>
        </w:rPr>
        <w:t>Corporate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-</w:t>
      </w:r>
      <w:r w:rsidRPr="00051524">
        <w:rPr>
          <w:rFonts w:asciiTheme="minorHAnsi" w:hAnsiTheme="minorHAnsi"/>
          <w:b/>
          <w:sz w:val="20"/>
          <w:szCs w:val="20"/>
        </w:rPr>
        <w:t xml:space="preserve"> </w:t>
      </w:r>
      <w:r w:rsidRPr="00051524">
        <w:rPr>
          <w:rFonts w:asciiTheme="minorHAnsi" w:hAnsiTheme="minorHAnsi"/>
          <w:b/>
          <w:i/>
          <w:sz w:val="20"/>
          <w:szCs w:val="20"/>
        </w:rPr>
        <w:t>AG, CA, Comité</w:t>
      </w:r>
      <w:r>
        <w:rPr>
          <w:rFonts w:asciiTheme="minorHAnsi" w:hAnsiTheme="minorHAnsi"/>
          <w:b/>
          <w:i/>
          <w:sz w:val="20"/>
          <w:szCs w:val="20"/>
        </w:rPr>
        <w:t xml:space="preserve"> d’Audit, CE, CEE, </w:t>
      </w:r>
      <w:proofErr w:type="spellStart"/>
      <w:r>
        <w:rPr>
          <w:rFonts w:asciiTheme="minorHAnsi" w:hAnsiTheme="minorHAnsi"/>
          <w:b/>
          <w:i/>
          <w:sz w:val="20"/>
          <w:szCs w:val="20"/>
        </w:rPr>
        <w:t>Investor</w:t>
      </w:r>
      <w:proofErr w:type="spellEnd"/>
      <w:r>
        <w:rPr>
          <w:rFonts w:asciiTheme="minorHAnsi" w:hAnsiTheme="minorHAnsi"/>
          <w:b/>
          <w:i/>
          <w:sz w:val="20"/>
          <w:szCs w:val="20"/>
        </w:rPr>
        <w:t xml:space="preserve"> Day</w:t>
      </w:r>
      <w:r w:rsidRPr="007C5C63">
        <w:rPr>
          <w:rFonts w:asciiTheme="minorHAnsi" w:hAnsiTheme="minorHAnsi"/>
          <w:sz w:val="20"/>
          <w:szCs w:val="20"/>
        </w:rPr>
        <w:t> :</w:t>
      </w:r>
      <w:r w:rsidRPr="00051524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D2790F">
        <w:rPr>
          <w:rFonts w:asciiTheme="minorHAnsi" w:hAnsiTheme="minorHAnsi"/>
          <w:sz w:val="20"/>
          <w:szCs w:val="20"/>
        </w:rPr>
        <w:t>PV</w:t>
      </w:r>
      <w:r w:rsidRPr="00D2790F">
        <w:rPr>
          <w:rFonts w:asciiTheme="minorHAnsi" w:hAnsiTheme="minorHAnsi"/>
          <w:b/>
          <w:sz w:val="20"/>
          <w:szCs w:val="20"/>
        </w:rPr>
        <w:t xml:space="preserve">, </w:t>
      </w:r>
      <w:r w:rsidRPr="00D2790F">
        <w:rPr>
          <w:rFonts w:asciiTheme="minorHAnsi" w:hAnsiTheme="minorHAnsi"/>
          <w:sz w:val="20"/>
          <w:szCs w:val="20"/>
        </w:rPr>
        <w:t xml:space="preserve">IPO, </w:t>
      </w:r>
      <w:r>
        <w:rPr>
          <w:rFonts w:asciiTheme="minorHAnsi" w:hAnsiTheme="minorHAnsi"/>
          <w:sz w:val="20"/>
          <w:szCs w:val="20"/>
        </w:rPr>
        <w:t>c</w:t>
      </w:r>
      <w:r w:rsidRPr="00D2790F">
        <w:rPr>
          <w:rFonts w:asciiTheme="minorHAnsi" w:hAnsiTheme="minorHAnsi"/>
          <w:sz w:val="20"/>
          <w:szCs w:val="20"/>
        </w:rPr>
        <w:t>onditions générales de vente, MOU</w:t>
      </w:r>
      <w:r>
        <w:rPr>
          <w:rFonts w:asciiTheme="minorHAnsi" w:hAnsiTheme="minorHAnsi"/>
          <w:b/>
          <w:sz w:val="20"/>
          <w:szCs w:val="20"/>
        </w:rPr>
        <w:br/>
      </w:r>
      <w:r w:rsidRPr="009349D6">
        <w:rPr>
          <w:rFonts w:asciiTheme="minorHAnsi" w:hAnsiTheme="minorHAnsi"/>
          <w:i/>
          <w:sz w:val="18"/>
          <w:szCs w:val="18"/>
          <w:lang w:val="en-US"/>
        </w:rPr>
        <w:t xml:space="preserve">Veolia Group, </w:t>
      </w:r>
      <w:proofErr w:type="spellStart"/>
      <w:r w:rsidRPr="009349D6">
        <w:rPr>
          <w:rFonts w:asciiTheme="minorHAnsi" w:hAnsiTheme="minorHAnsi"/>
          <w:i/>
          <w:sz w:val="18"/>
          <w:szCs w:val="18"/>
          <w:lang w:val="en-US"/>
        </w:rPr>
        <w:t>Maurel&amp;Prom</w:t>
      </w:r>
      <w:proofErr w:type="spellEnd"/>
      <w:r w:rsidRPr="009349D6">
        <w:rPr>
          <w:rFonts w:asciiTheme="minorHAnsi" w:hAnsiTheme="minorHAnsi"/>
          <w:i/>
          <w:sz w:val="18"/>
          <w:szCs w:val="18"/>
          <w:lang w:val="en-US"/>
        </w:rPr>
        <w:t>, Chevron Texaco, AXA, Alstom, France Telecom</w:t>
      </w:r>
      <w:r>
        <w:rPr>
          <w:rFonts w:asciiTheme="minorHAnsi" w:hAnsiTheme="minorHAnsi"/>
          <w:i/>
          <w:sz w:val="18"/>
          <w:szCs w:val="18"/>
          <w:lang w:val="en-US"/>
        </w:rPr>
        <w:t xml:space="preserve">, SFR, </w:t>
      </w:r>
      <w:proofErr w:type="spellStart"/>
      <w:r>
        <w:rPr>
          <w:rFonts w:asciiTheme="minorHAnsi" w:hAnsiTheme="minorHAnsi"/>
          <w:i/>
          <w:sz w:val="18"/>
          <w:szCs w:val="18"/>
          <w:lang w:val="en-US"/>
        </w:rPr>
        <w:t>Eramet</w:t>
      </w:r>
      <w:proofErr w:type="spellEnd"/>
      <w:r w:rsidRPr="009349D6">
        <w:rPr>
          <w:rFonts w:asciiTheme="minorHAnsi" w:hAnsiTheme="minorHAnsi"/>
          <w:i/>
          <w:sz w:val="18"/>
          <w:szCs w:val="18"/>
          <w:lang w:val="en-US"/>
        </w:rPr>
        <w:t>…</w:t>
      </w:r>
    </w:p>
    <w:p w:rsidR="00D2790F" w:rsidRPr="007C5C63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6"/>
          <w:szCs w:val="6"/>
          <w:lang w:val="en-US"/>
        </w:rPr>
      </w:pPr>
    </w:p>
    <w:p w:rsidR="00D2790F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18"/>
          <w:szCs w:val="18"/>
        </w:rPr>
      </w:pPr>
      <w:r w:rsidRPr="001876BA">
        <w:rPr>
          <w:rFonts w:asciiTheme="minorHAnsi" w:hAnsiTheme="minorHAnsi"/>
          <w:b/>
          <w:sz w:val="20"/>
          <w:szCs w:val="20"/>
        </w:rPr>
        <w:t>Agriculture - Agro-alimentaire</w:t>
      </w:r>
      <w:r w:rsidRPr="001876BA">
        <w:rPr>
          <w:rFonts w:asciiTheme="minorHAnsi" w:hAnsiTheme="minorHAnsi"/>
          <w:sz w:val="20"/>
          <w:szCs w:val="20"/>
        </w:rPr>
        <w:t> :</w:t>
      </w:r>
      <w:r w:rsidRPr="001876BA">
        <w:rPr>
          <w:rFonts w:asciiTheme="minorHAnsi" w:hAnsiTheme="minorHAnsi"/>
          <w:b/>
          <w:sz w:val="20"/>
          <w:szCs w:val="20"/>
        </w:rPr>
        <w:t xml:space="preserve"> </w:t>
      </w:r>
      <w:r w:rsidRPr="001876BA">
        <w:rPr>
          <w:rFonts w:asciiTheme="minorHAnsi" w:hAnsiTheme="minorHAnsi"/>
          <w:i/>
          <w:sz w:val="18"/>
          <w:szCs w:val="18"/>
        </w:rPr>
        <w:t xml:space="preserve">Coop de France, </w:t>
      </w:r>
      <w:proofErr w:type="spellStart"/>
      <w:r w:rsidRPr="001876BA">
        <w:rPr>
          <w:rFonts w:asciiTheme="minorHAnsi" w:hAnsiTheme="minorHAnsi"/>
          <w:i/>
          <w:sz w:val="18"/>
          <w:szCs w:val="18"/>
        </w:rPr>
        <w:t>Lantmännen</w:t>
      </w:r>
      <w:proofErr w:type="spellEnd"/>
      <w:r w:rsidRPr="001876BA">
        <w:rPr>
          <w:rFonts w:asciiTheme="minorHAnsi" w:hAnsiTheme="minorHAnsi"/>
          <w:i/>
          <w:sz w:val="18"/>
          <w:szCs w:val="18"/>
        </w:rPr>
        <w:t xml:space="preserve"> Coop, </w:t>
      </w:r>
      <w:r>
        <w:rPr>
          <w:rFonts w:asciiTheme="minorHAnsi" w:hAnsiTheme="minorHAnsi"/>
          <w:i/>
          <w:sz w:val="18"/>
          <w:szCs w:val="18"/>
        </w:rPr>
        <w:t>Groupe Dreyfus</w:t>
      </w:r>
      <w:r w:rsidRPr="001876BA">
        <w:rPr>
          <w:rFonts w:asciiTheme="minorHAnsi" w:hAnsiTheme="minorHAnsi"/>
          <w:i/>
          <w:sz w:val="18"/>
          <w:szCs w:val="18"/>
        </w:rPr>
        <w:t xml:space="preserve">, Ouest </w:t>
      </w:r>
      <w:r>
        <w:rPr>
          <w:rFonts w:asciiTheme="minorHAnsi" w:hAnsiTheme="minorHAnsi"/>
          <w:i/>
          <w:sz w:val="18"/>
          <w:szCs w:val="18"/>
        </w:rPr>
        <w:t xml:space="preserve">France </w:t>
      </w:r>
      <w:r w:rsidRPr="001876BA">
        <w:rPr>
          <w:rFonts w:asciiTheme="minorHAnsi" w:hAnsiTheme="minorHAnsi"/>
          <w:i/>
          <w:sz w:val="18"/>
          <w:szCs w:val="18"/>
        </w:rPr>
        <w:t xml:space="preserve">Conférences Terre et Assises de la filière équine, American </w:t>
      </w:r>
      <w:proofErr w:type="spellStart"/>
      <w:r w:rsidRPr="001876BA">
        <w:rPr>
          <w:rFonts w:asciiTheme="minorHAnsi" w:hAnsiTheme="minorHAnsi"/>
          <w:i/>
          <w:sz w:val="18"/>
          <w:szCs w:val="18"/>
        </w:rPr>
        <w:t>Soybean</w:t>
      </w:r>
      <w:proofErr w:type="spellEnd"/>
      <w:r w:rsidRPr="001876BA">
        <w:rPr>
          <w:rFonts w:asciiTheme="minorHAnsi" w:hAnsiTheme="minorHAnsi"/>
          <w:i/>
          <w:sz w:val="18"/>
          <w:szCs w:val="18"/>
        </w:rPr>
        <w:t xml:space="preserve"> Association</w:t>
      </w:r>
      <w:r>
        <w:rPr>
          <w:rFonts w:asciiTheme="minorHAnsi" w:hAnsiTheme="minorHAnsi"/>
          <w:i/>
          <w:sz w:val="18"/>
          <w:szCs w:val="18"/>
        </w:rPr>
        <w:t>, UE Réseaux Agri</w:t>
      </w:r>
      <w:r w:rsidRPr="001876BA">
        <w:rPr>
          <w:rFonts w:asciiTheme="minorHAnsi" w:hAnsiTheme="minorHAnsi"/>
          <w:i/>
          <w:sz w:val="18"/>
          <w:szCs w:val="18"/>
        </w:rPr>
        <w:t>…</w:t>
      </w:r>
    </w:p>
    <w:p w:rsidR="00D2790F" w:rsidRPr="007C5C63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6"/>
          <w:szCs w:val="6"/>
        </w:rPr>
      </w:pPr>
    </w:p>
    <w:p w:rsidR="00D2790F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18"/>
          <w:szCs w:val="18"/>
        </w:rPr>
      </w:pPr>
      <w:r w:rsidRPr="001876BA">
        <w:rPr>
          <w:rFonts w:asciiTheme="minorHAnsi" w:hAnsiTheme="minorHAnsi"/>
          <w:b/>
          <w:sz w:val="20"/>
          <w:szCs w:val="20"/>
        </w:rPr>
        <w:t>Maritime – Environnement – Urbanisme – Architecture</w:t>
      </w:r>
      <w:r w:rsidRPr="001876BA">
        <w:rPr>
          <w:rFonts w:asciiTheme="minorHAnsi" w:hAnsiTheme="minorHAnsi"/>
          <w:sz w:val="20"/>
          <w:szCs w:val="20"/>
        </w:rPr>
        <w:t xml:space="preserve"> : </w:t>
      </w:r>
      <w:proofErr w:type="spellStart"/>
      <w:r w:rsidRPr="001876BA">
        <w:rPr>
          <w:rFonts w:asciiTheme="minorHAnsi" w:hAnsiTheme="minorHAnsi"/>
          <w:i/>
          <w:sz w:val="18"/>
          <w:szCs w:val="18"/>
        </w:rPr>
        <w:t>Euromaritime</w:t>
      </w:r>
      <w:proofErr w:type="spellEnd"/>
      <w:r w:rsidRPr="001876BA">
        <w:rPr>
          <w:rFonts w:asciiTheme="minorHAnsi" w:hAnsiTheme="minorHAnsi"/>
          <w:i/>
          <w:sz w:val="18"/>
          <w:szCs w:val="18"/>
        </w:rPr>
        <w:t>,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Gican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i/>
          <w:sz w:val="18"/>
          <w:szCs w:val="18"/>
        </w:rPr>
        <w:t>Sogena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i/>
          <w:sz w:val="18"/>
          <w:szCs w:val="18"/>
        </w:rPr>
        <w:t>Euronaval</w:t>
      </w:r>
      <w:proofErr w:type="spellEnd"/>
      <w:r>
        <w:rPr>
          <w:rFonts w:asciiTheme="minorHAnsi" w:hAnsiTheme="minorHAnsi"/>
          <w:i/>
          <w:sz w:val="18"/>
          <w:szCs w:val="18"/>
        </w:rPr>
        <w:t>,</w:t>
      </w:r>
      <w:r w:rsidRPr="001876BA">
        <w:rPr>
          <w:rFonts w:asciiTheme="minorHAnsi" w:hAnsiTheme="minorHAnsi"/>
          <w:i/>
          <w:sz w:val="18"/>
          <w:szCs w:val="18"/>
        </w:rPr>
        <w:t xml:space="preserve"> Assises de l’économie de la Mer,</w:t>
      </w:r>
      <w:r>
        <w:rPr>
          <w:rFonts w:asciiTheme="minorHAnsi" w:hAnsiTheme="minorHAnsi"/>
          <w:i/>
          <w:sz w:val="18"/>
          <w:szCs w:val="18"/>
        </w:rPr>
        <w:t xml:space="preserve"> Bénéteau,</w:t>
      </w:r>
      <w:r w:rsidRPr="001876BA">
        <w:rPr>
          <w:rFonts w:asciiTheme="minorHAnsi" w:hAnsiTheme="minorHAnsi"/>
          <w:i/>
          <w:sz w:val="18"/>
          <w:szCs w:val="18"/>
        </w:rPr>
        <w:t xml:space="preserve"> CEREMA, </w:t>
      </w:r>
      <w:proofErr w:type="spellStart"/>
      <w:r w:rsidRPr="001876BA">
        <w:rPr>
          <w:rFonts w:asciiTheme="minorHAnsi" w:hAnsiTheme="minorHAnsi"/>
          <w:i/>
          <w:sz w:val="18"/>
          <w:szCs w:val="18"/>
        </w:rPr>
        <w:t>Europan</w:t>
      </w:r>
      <w:proofErr w:type="spellEnd"/>
      <w:r w:rsidRPr="001876BA">
        <w:rPr>
          <w:rFonts w:asciiTheme="minorHAnsi" w:hAnsiTheme="minorHAnsi"/>
          <w:i/>
          <w:sz w:val="18"/>
          <w:szCs w:val="18"/>
        </w:rPr>
        <w:t xml:space="preserve"> Europe</w:t>
      </w:r>
      <w:r>
        <w:rPr>
          <w:rFonts w:asciiTheme="minorHAnsi" w:hAnsiTheme="minorHAnsi"/>
          <w:i/>
          <w:sz w:val="18"/>
          <w:szCs w:val="18"/>
        </w:rPr>
        <w:t xml:space="preserve"> (urbanisme)</w:t>
      </w:r>
      <w:r>
        <w:rPr>
          <w:rFonts w:asciiTheme="minorHAnsi" w:hAnsiTheme="minorHAnsi"/>
          <w:i/>
          <w:sz w:val="18"/>
          <w:szCs w:val="18"/>
        </w:rPr>
        <w:t xml:space="preserve">, </w:t>
      </w:r>
      <w:r w:rsidRPr="001876BA">
        <w:rPr>
          <w:rFonts w:asciiTheme="minorHAnsi" w:hAnsiTheme="minorHAnsi"/>
          <w:i/>
          <w:sz w:val="18"/>
          <w:szCs w:val="18"/>
        </w:rPr>
        <w:t>Suisse, Campus Veolia…</w:t>
      </w:r>
    </w:p>
    <w:p w:rsidR="00D2790F" w:rsidRPr="007C5C63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6"/>
          <w:szCs w:val="6"/>
        </w:rPr>
      </w:pPr>
    </w:p>
    <w:p w:rsidR="00D2790F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18"/>
          <w:szCs w:val="18"/>
        </w:rPr>
      </w:pPr>
      <w:r w:rsidRPr="001876BA">
        <w:rPr>
          <w:rFonts w:asciiTheme="minorHAnsi" w:hAnsiTheme="minorHAnsi"/>
          <w:b/>
          <w:sz w:val="20"/>
          <w:szCs w:val="20"/>
        </w:rPr>
        <w:t xml:space="preserve">Automobile – Mécanique </w:t>
      </w:r>
      <w:r>
        <w:rPr>
          <w:rFonts w:asciiTheme="minorHAnsi" w:hAnsiTheme="minorHAnsi"/>
          <w:b/>
          <w:sz w:val="20"/>
          <w:szCs w:val="20"/>
        </w:rPr>
        <w:t>–</w:t>
      </w:r>
      <w:r w:rsidRPr="001876BA">
        <w:rPr>
          <w:rFonts w:asciiTheme="minorHAnsi" w:hAnsiTheme="minorHAnsi"/>
          <w:b/>
          <w:sz w:val="20"/>
          <w:szCs w:val="20"/>
        </w:rPr>
        <w:t xml:space="preserve"> Ingénierie</w:t>
      </w:r>
      <w:r>
        <w:rPr>
          <w:rFonts w:asciiTheme="minorHAnsi" w:hAnsiTheme="minorHAnsi"/>
          <w:b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:</w:t>
      </w:r>
      <w:r w:rsidRPr="001876BA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ites Web, </w:t>
      </w:r>
      <w:r>
        <w:rPr>
          <w:rFonts w:asciiTheme="minorHAnsi" w:hAnsiTheme="minorHAnsi"/>
          <w:sz w:val="20"/>
          <w:szCs w:val="20"/>
        </w:rPr>
        <w:t>b</w:t>
      </w:r>
      <w:r>
        <w:rPr>
          <w:rFonts w:asciiTheme="minorHAnsi" w:hAnsiTheme="minorHAnsi"/>
          <w:sz w:val="20"/>
          <w:szCs w:val="20"/>
        </w:rPr>
        <w:t xml:space="preserve">rochures de lancement, </w:t>
      </w:r>
      <w:r>
        <w:rPr>
          <w:rFonts w:asciiTheme="minorHAnsi" w:hAnsiTheme="minorHAnsi"/>
          <w:sz w:val="20"/>
          <w:szCs w:val="20"/>
        </w:rPr>
        <w:t>m</w:t>
      </w:r>
      <w:r>
        <w:rPr>
          <w:rFonts w:asciiTheme="minorHAnsi" w:hAnsiTheme="minorHAnsi"/>
          <w:sz w:val="20"/>
          <w:szCs w:val="20"/>
        </w:rPr>
        <w:t xml:space="preserve">anuels d’instructions </w:t>
      </w: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i/>
          <w:sz w:val="18"/>
          <w:szCs w:val="18"/>
        </w:rPr>
        <w:t xml:space="preserve">Renault, </w:t>
      </w:r>
      <w:r w:rsidRPr="001876BA">
        <w:rPr>
          <w:rFonts w:asciiTheme="minorHAnsi" w:hAnsiTheme="minorHAnsi"/>
          <w:i/>
          <w:sz w:val="18"/>
          <w:szCs w:val="18"/>
        </w:rPr>
        <w:t>RVI, VW, Skoda, Opel, Alfa Roméo, Fiat, GM, Sa</w:t>
      </w:r>
      <w:r>
        <w:rPr>
          <w:rFonts w:asciiTheme="minorHAnsi" w:hAnsiTheme="minorHAnsi"/>
          <w:i/>
          <w:sz w:val="18"/>
          <w:szCs w:val="18"/>
        </w:rPr>
        <w:t xml:space="preserve">ab, Honda, Toyota, Nord, </w:t>
      </w:r>
      <w:proofErr w:type="spellStart"/>
      <w:r>
        <w:rPr>
          <w:rFonts w:asciiTheme="minorHAnsi" w:hAnsiTheme="minorHAnsi"/>
          <w:i/>
          <w:sz w:val="18"/>
          <w:szCs w:val="18"/>
        </w:rPr>
        <w:t>Eramet</w:t>
      </w:r>
      <w:proofErr w:type="spellEnd"/>
      <w:r w:rsidRPr="001876BA">
        <w:rPr>
          <w:rFonts w:asciiTheme="minorHAnsi" w:hAnsiTheme="minorHAnsi"/>
          <w:i/>
          <w:sz w:val="18"/>
          <w:szCs w:val="18"/>
        </w:rPr>
        <w:t>…</w:t>
      </w:r>
    </w:p>
    <w:p w:rsidR="00464CEB" w:rsidRPr="007C5C63" w:rsidRDefault="00464CEB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6"/>
          <w:szCs w:val="6"/>
        </w:rPr>
      </w:pPr>
    </w:p>
    <w:p w:rsidR="00D2790F" w:rsidRPr="001876BA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18"/>
          <w:szCs w:val="18"/>
        </w:rPr>
      </w:pPr>
      <w:r w:rsidRPr="001876BA">
        <w:rPr>
          <w:rFonts w:asciiTheme="minorHAnsi" w:hAnsiTheme="minorHAnsi"/>
          <w:b/>
          <w:sz w:val="20"/>
          <w:szCs w:val="20"/>
        </w:rPr>
        <w:t>IT Télécoms - informatique</w:t>
      </w:r>
      <w:r w:rsidRPr="001876BA">
        <w:rPr>
          <w:rFonts w:asciiTheme="minorHAnsi" w:hAnsiTheme="minorHAnsi"/>
          <w:sz w:val="20"/>
          <w:szCs w:val="20"/>
        </w:rPr>
        <w:t xml:space="preserve"> : </w:t>
      </w:r>
      <w:r w:rsidR="007C5C63" w:rsidRPr="001876BA">
        <w:rPr>
          <w:rFonts w:asciiTheme="minorHAnsi" w:hAnsiTheme="minorHAnsi"/>
          <w:i/>
          <w:sz w:val="18"/>
          <w:szCs w:val="18"/>
        </w:rPr>
        <w:t xml:space="preserve">France Télécom, Orange, </w:t>
      </w:r>
      <w:proofErr w:type="spellStart"/>
      <w:r>
        <w:rPr>
          <w:rFonts w:asciiTheme="minorHAnsi" w:hAnsiTheme="minorHAnsi"/>
          <w:i/>
          <w:sz w:val="18"/>
          <w:szCs w:val="18"/>
        </w:rPr>
        <w:t>Quadrem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Emarket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place, </w:t>
      </w:r>
      <w:proofErr w:type="spellStart"/>
      <w:r w:rsidRPr="001876BA">
        <w:rPr>
          <w:rFonts w:asciiTheme="minorHAnsi" w:hAnsiTheme="minorHAnsi"/>
          <w:i/>
          <w:sz w:val="18"/>
          <w:szCs w:val="18"/>
        </w:rPr>
        <w:t>Maxsea</w:t>
      </w:r>
      <w:proofErr w:type="spellEnd"/>
      <w:r w:rsidRPr="001876BA">
        <w:rPr>
          <w:rFonts w:asciiTheme="minorHAnsi" w:hAnsiTheme="minorHAnsi"/>
          <w:i/>
          <w:sz w:val="18"/>
          <w:szCs w:val="18"/>
        </w:rPr>
        <w:t>, 9 Télécom, Nortel…</w:t>
      </w:r>
    </w:p>
    <w:p w:rsidR="00D2790F" w:rsidRPr="001876BA" w:rsidRDefault="00D2790F" w:rsidP="00D2790F">
      <w:pPr>
        <w:rPr>
          <w:rFonts w:asciiTheme="minorHAnsi" w:hAnsiTheme="minorHAnsi"/>
          <w:b/>
          <w:i/>
          <w:sz w:val="22"/>
          <w:szCs w:val="22"/>
          <w:lang w:val="fr-FR"/>
        </w:rPr>
      </w:pPr>
    </w:p>
    <w:p w:rsidR="00D2790F" w:rsidRPr="001876BA" w:rsidRDefault="00D2790F" w:rsidP="00D2790F">
      <w:pPr>
        <w:jc w:val="both"/>
        <w:rPr>
          <w:rFonts w:asciiTheme="minorHAnsi" w:hAnsiTheme="minorHAnsi"/>
          <w:b/>
          <w:caps/>
          <w:sz w:val="22"/>
          <w:szCs w:val="22"/>
          <w:lang w:val="fr-FR"/>
        </w:rPr>
      </w:pPr>
      <w:r w:rsidRPr="001876BA">
        <w:rPr>
          <w:rFonts w:asciiTheme="minorHAnsi" w:hAnsiTheme="minorHAnsi"/>
          <w:b/>
          <w:caps/>
          <w:sz w:val="22"/>
          <w:szCs w:val="22"/>
          <w:u w:val="single"/>
          <w:lang w:val="fr-FR"/>
        </w:rPr>
        <w:t>INterprétation</w:t>
      </w:r>
    </w:p>
    <w:p w:rsidR="00D2790F" w:rsidRPr="00FC5171" w:rsidRDefault="00D2790F" w:rsidP="00D2790F">
      <w:pPr>
        <w:jc w:val="both"/>
        <w:rPr>
          <w:rFonts w:asciiTheme="minorHAnsi" w:hAnsiTheme="minorHAnsi"/>
          <w:b/>
          <w:sz w:val="20"/>
          <w:lang w:val="fr-FR"/>
        </w:rPr>
      </w:pPr>
      <w:r w:rsidRPr="00FC5171">
        <w:rPr>
          <w:rFonts w:asciiTheme="minorHAnsi" w:hAnsiTheme="minorHAnsi"/>
          <w:b/>
          <w:sz w:val="20"/>
          <w:lang w:val="fr-FR"/>
        </w:rPr>
        <w:t>Interprétation simultanée</w:t>
      </w:r>
      <w:r>
        <w:rPr>
          <w:rFonts w:asciiTheme="minorHAnsi" w:hAnsiTheme="minorHAnsi"/>
          <w:b/>
          <w:sz w:val="20"/>
          <w:lang w:val="fr-FR"/>
        </w:rPr>
        <w:t xml:space="preserve"> (cabine, Web radios</w:t>
      </w:r>
      <w:r w:rsidRPr="00FC5171">
        <w:rPr>
          <w:rFonts w:asciiTheme="minorHAnsi" w:hAnsiTheme="minorHAnsi"/>
          <w:b/>
          <w:sz w:val="20"/>
          <w:lang w:val="fr-FR"/>
        </w:rPr>
        <w:t>,</w:t>
      </w:r>
      <w:r>
        <w:rPr>
          <w:rFonts w:asciiTheme="minorHAnsi" w:hAnsiTheme="minorHAnsi"/>
          <w:b/>
          <w:sz w:val="20"/>
          <w:lang w:val="fr-FR"/>
        </w:rPr>
        <w:t xml:space="preserve"> chuchotage)</w:t>
      </w:r>
      <w:r w:rsidR="007C5C63">
        <w:rPr>
          <w:rFonts w:asciiTheme="minorHAnsi" w:hAnsiTheme="minorHAnsi"/>
          <w:b/>
          <w:sz w:val="20"/>
          <w:lang w:val="fr-FR"/>
        </w:rPr>
        <w:t>,</w:t>
      </w:r>
      <w:r w:rsidRPr="00FC5171">
        <w:rPr>
          <w:rFonts w:asciiTheme="minorHAnsi" w:hAnsiTheme="minorHAnsi"/>
          <w:b/>
          <w:sz w:val="20"/>
          <w:lang w:val="fr-FR"/>
        </w:rPr>
        <w:t xml:space="preserve"> consécutive et de lia</w:t>
      </w:r>
      <w:r w:rsidR="007C5C63">
        <w:rPr>
          <w:rFonts w:asciiTheme="minorHAnsi" w:hAnsiTheme="minorHAnsi"/>
          <w:b/>
          <w:sz w:val="20"/>
          <w:lang w:val="fr-FR"/>
        </w:rPr>
        <w:t>ison</w:t>
      </w:r>
    </w:p>
    <w:p w:rsidR="00D2790F" w:rsidRPr="00FC5171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18"/>
          <w:szCs w:val="18"/>
        </w:rPr>
      </w:pPr>
      <w:r w:rsidRPr="00D2790F">
        <w:rPr>
          <w:rFonts w:asciiTheme="minorHAnsi" w:hAnsiTheme="minorHAnsi"/>
          <w:sz w:val="20"/>
          <w:szCs w:val="20"/>
        </w:rPr>
        <w:t xml:space="preserve">Conférences, </w:t>
      </w:r>
      <w:r>
        <w:rPr>
          <w:rFonts w:asciiTheme="minorHAnsi" w:hAnsiTheme="minorHAnsi"/>
          <w:sz w:val="20"/>
          <w:szCs w:val="20"/>
        </w:rPr>
        <w:t>c</w:t>
      </w:r>
      <w:r w:rsidRPr="00D2790F">
        <w:rPr>
          <w:rFonts w:asciiTheme="minorHAnsi" w:hAnsiTheme="minorHAnsi"/>
          <w:sz w:val="20"/>
          <w:szCs w:val="20"/>
        </w:rPr>
        <w:t xml:space="preserve">onseils d’Administration, AG, comités des comptes, communication financière, comités d'entreprises, séminaires, </w:t>
      </w:r>
      <w:r>
        <w:rPr>
          <w:rFonts w:asciiTheme="minorHAnsi" w:hAnsiTheme="minorHAnsi"/>
          <w:sz w:val="20"/>
          <w:szCs w:val="20"/>
        </w:rPr>
        <w:t>entretiens ressources humaines</w:t>
      </w:r>
      <w:r>
        <w:rPr>
          <w:rFonts w:asciiTheme="minorHAnsi" w:hAnsiTheme="minorHAnsi"/>
          <w:i/>
          <w:sz w:val="18"/>
          <w:szCs w:val="18"/>
        </w:rPr>
        <w:br/>
      </w:r>
      <w:r w:rsidRPr="00BA5977">
        <w:rPr>
          <w:rFonts w:asciiTheme="minorHAnsi" w:hAnsiTheme="minorHAnsi"/>
          <w:i/>
          <w:sz w:val="18"/>
          <w:szCs w:val="18"/>
        </w:rPr>
        <w:t xml:space="preserve">Crédit Agricole, </w:t>
      </w:r>
      <w:r w:rsidRPr="00BA5977">
        <w:rPr>
          <w:rFonts w:asciiTheme="minorHAnsi" w:hAnsiTheme="minorHAnsi"/>
          <w:bCs/>
          <w:i/>
          <w:sz w:val="18"/>
          <w:szCs w:val="18"/>
        </w:rPr>
        <w:t>CDC</w:t>
      </w:r>
      <w:r w:rsidRPr="00BA5977">
        <w:rPr>
          <w:rFonts w:asciiTheme="minorHAnsi" w:hAnsiTheme="minorHAnsi"/>
          <w:i/>
          <w:sz w:val="18"/>
          <w:szCs w:val="18"/>
        </w:rPr>
        <w:t xml:space="preserve">, </w:t>
      </w:r>
      <w:r w:rsidRPr="00BA5977">
        <w:rPr>
          <w:rFonts w:asciiTheme="minorHAnsi" w:hAnsiTheme="minorHAnsi"/>
          <w:bCs/>
          <w:i/>
          <w:sz w:val="18"/>
          <w:szCs w:val="18"/>
        </w:rPr>
        <w:t>Société Générale</w:t>
      </w:r>
      <w:r w:rsidRPr="00BA5977">
        <w:rPr>
          <w:rFonts w:asciiTheme="minorHAnsi" w:hAnsiTheme="minorHAnsi"/>
          <w:i/>
          <w:sz w:val="18"/>
          <w:szCs w:val="18"/>
        </w:rPr>
        <w:t>, BNP,</w:t>
      </w:r>
      <w:r>
        <w:rPr>
          <w:rFonts w:asciiTheme="minorHAnsi" w:hAnsiTheme="minorHAnsi"/>
          <w:i/>
          <w:sz w:val="18"/>
          <w:szCs w:val="18"/>
        </w:rPr>
        <w:t xml:space="preserve"> RBS, </w:t>
      </w:r>
      <w:r w:rsidRPr="00FC5171">
        <w:rPr>
          <w:rFonts w:asciiTheme="minorHAnsi" w:hAnsiTheme="minorHAnsi"/>
          <w:i/>
          <w:sz w:val="18"/>
          <w:szCs w:val="18"/>
        </w:rPr>
        <w:t>State Street Bank,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FC5171">
        <w:rPr>
          <w:rFonts w:asciiTheme="minorHAnsi" w:hAnsiTheme="minorHAnsi"/>
          <w:i/>
          <w:sz w:val="18"/>
          <w:szCs w:val="18"/>
        </w:rPr>
        <w:t>Ministère des Finances</w:t>
      </w:r>
      <w:r>
        <w:rPr>
          <w:rFonts w:asciiTheme="minorHAnsi" w:hAnsiTheme="minorHAnsi"/>
          <w:i/>
          <w:sz w:val="18"/>
          <w:szCs w:val="18"/>
        </w:rPr>
        <w:t xml:space="preserve">, Renault, Opel, RVI, </w:t>
      </w:r>
      <w:r w:rsidRPr="00FC5171">
        <w:rPr>
          <w:rFonts w:asciiTheme="minorHAnsi" w:hAnsiTheme="minorHAnsi"/>
          <w:i/>
          <w:sz w:val="18"/>
          <w:szCs w:val="18"/>
        </w:rPr>
        <w:t>Airbus Industrie</w:t>
      </w:r>
      <w:r>
        <w:rPr>
          <w:rFonts w:asciiTheme="minorHAnsi" w:hAnsiTheme="minorHAnsi"/>
          <w:i/>
          <w:sz w:val="18"/>
          <w:szCs w:val="18"/>
        </w:rPr>
        <w:t xml:space="preserve">, </w:t>
      </w:r>
      <w:r w:rsidRPr="001876BA">
        <w:rPr>
          <w:rFonts w:asciiTheme="minorHAnsi" w:hAnsiTheme="minorHAnsi"/>
          <w:i/>
          <w:sz w:val="18"/>
          <w:szCs w:val="18"/>
        </w:rPr>
        <w:t xml:space="preserve">Arcelor </w:t>
      </w:r>
      <w:proofErr w:type="spellStart"/>
      <w:r w:rsidRPr="001876BA">
        <w:rPr>
          <w:rFonts w:asciiTheme="minorHAnsi" w:hAnsiTheme="minorHAnsi"/>
          <w:i/>
          <w:sz w:val="18"/>
          <w:szCs w:val="18"/>
        </w:rPr>
        <w:t>Mittal</w:t>
      </w:r>
      <w:proofErr w:type="spellEnd"/>
      <w:r w:rsidRPr="001876BA">
        <w:rPr>
          <w:rFonts w:asciiTheme="minorHAnsi" w:hAnsiTheme="minorHAnsi"/>
          <w:i/>
          <w:sz w:val="18"/>
          <w:szCs w:val="18"/>
        </w:rPr>
        <w:t xml:space="preserve">, Tata </w:t>
      </w:r>
      <w:proofErr w:type="spellStart"/>
      <w:r w:rsidRPr="001876BA">
        <w:rPr>
          <w:rFonts w:asciiTheme="minorHAnsi" w:hAnsiTheme="minorHAnsi"/>
          <w:i/>
          <w:sz w:val="18"/>
          <w:szCs w:val="18"/>
        </w:rPr>
        <w:t>Steel</w:t>
      </w:r>
      <w:proofErr w:type="spellEnd"/>
      <w:r w:rsidRPr="001876BA">
        <w:rPr>
          <w:rFonts w:asciiTheme="minorHAnsi" w:hAnsiTheme="minorHAnsi"/>
          <w:i/>
          <w:sz w:val="18"/>
          <w:szCs w:val="18"/>
        </w:rPr>
        <w:t xml:space="preserve">, Total </w:t>
      </w:r>
      <w:proofErr w:type="spellStart"/>
      <w:r w:rsidRPr="001876BA">
        <w:rPr>
          <w:rFonts w:asciiTheme="minorHAnsi" w:hAnsiTheme="minorHAnsi"/>
          <w:i/>
          <w:sz w:val="18"/>
          <w:szCs w:val="18"/>
        </w:rPr>
        <w:t>Petrochemicals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</w:t>
      </w:r>
      <w:r w:rsidRPr="001876BA">
        <w:rPr>
          <w:rFonts w:asciiTheme="minorHAnsi" w:hAnsiTheme="minorHAnsi"/>
          <w:i/>
          <w:sz w:val="18"/>
          <w:szCs w:val="18"/>
        </w:rPr>
        <w:t>ADP (Aéroports de Paris)</w:t>
      </w:r>
      <w:r>
        <w:rPr>
          <w:rFonts w:asciiTheme="minorHAnsi" w:hAnsiTheme="minorHAnsi"/>
          <w:i/>
          <w:sz w:val="18"/>
          <w:szCs w:val="18"/>
        </w:rPr>
        <w:t xml:space="preserve">, </w:t>
      </w:r>
      <w:r w:rsidRPr="00FC5171">
        <w:rPr>
          <w:rFonts w:asciiTheme="minorHAnsi" w:hAnsiTheme="minorHAnsi"/>
          <w:i/>
          <w:sz w:val="18"/>
          <w:szCs w:val="18"/>
        </w:rPr>
        <w:t>Plastic Omnium, Safran</w:t>
      </w:r>
      <w:r>
        <w:rPr>
          <w:rFonts w:asciiTheme="minorHAnsi" w:hAnsiTheme="minorHAnsi"/>
          <w:i/>
          <w:sz w:val="18"/>
          <w:szCs w:val="18"/>
        </w:rPr>
        <w:t xml:space="preserve">, </w:t>
      </w:r>
      <w:r w:rsidRPr="001876BA">
        <w:rPr>
          <w:rFonts w:asciiTheme="minorHAnsi" w:hAnsiTheme="minorHAnsi"/>
          <w:i/>
          <w:sz w:val="18"/>
          <w:szCs w:val="18"/>
        </w:rPr>
        <w:t>Déploiements SAP et ARIBA, IBM, Oracle, HP</w:t>
      </w:r>
      <w:r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i/>
          <w:sz w:val="18"/>
          <w:szCs w:val="18"/>
        </w:rPr>
        <w:t>Enablon</w:t>
      </w:r>
      <w:proofErr w:type="spellEnd"/>
      <w:r>
        <w:rPr>
          <w:rFonts w:asciiTheme="minorHAnsi" w:hAnsiTheme="minorHAnsi"/>
          <w:i/>
          <w:sz w:val="18"/>
          <w:szCs w:val="18"/>
        </w:rPr>
        <w:t>, Les Echos, Ouest France, Wall Street Journal, ARAF Régulation ferroviaire…</w:t>
      </w:r>
    </w:p>
    <w:p w:rsidR="00D2790F" w:rsidRPr="001876BA" w:rsidRDefault="00D2790F" w:rsidP="00D2790F">
      <w:pPr>
        <w:rPr>
          <w:rFonts w:asciiTheme="minorHAnsi" w:hAnsiTheme="minorHAnsi"/>
          <w:b/>
          <w:i/>
          <w:sz w:val="22"/>
          <w:szCs w:val="22"/>
          <w:lang w:val="fr-FR"/>
        </w:rPr>
      </w:pPr>
    </w:p>
    <w:p w:rsidR="00D2790F" w:rsidRPr="001876BA" w:rsidRDefault="00D2790F" w:rsidP="00D2790F">
      <w:pPr>
        <w:rPr>
          <w:rFonts w:asciiTheme="minorHAnsi" w:hAnsiTheme="minorHAnsi"/>
          <w:b/>
          <w:sz w:val="22"/>
          <w:szCs w:val="22"/>
          <w:u w:val="single"/>
          <w:lang w:val="fr-FR"/>
        </w:rPr>
      </w:pPr>
      <w:r w:rsidRPr="001876BA">
        <w:rPr>
          <w:rFonts w:asciiTheme="minorHAnsi" w:hAnsiTheme="minorHAnsi"/>
          <w:b/>
          <w:sz w:val="22"/>
          <w:szCs w:val="22"/>
          <w:u w:val="single"/>
          <w:lang w:val="fr-FR"/>
        </w:rPr>
        <w:t>TRANSCRIPTION - REPORTING</w:t>
      </w:r>
    </w:p>
    <w:p w:rsidR="00D2790F" w:rsidRPr="001876BA" w:rsidRDefault="00D2790F" w:rsidP="00D2790F">
      <w:pPr>
        <w:jc w:val="both"/>
        <w:rPr>
          <w:rFonts w:asciiTheme="minorHAnsi" w:hAnsiTheme="minorHAnsi"/>
          <w:sz w:val="20"/>
          <w:lang w:val="fr-FR"/>
        </w:rPr>
      </w:pPr>
      <w:r w:rsidRPr="001876BA">
        <w:rPr>
          <w:rFonts w:asciiTheme="minorHAnsi" w:hAnsiTheme="minorHAnsi"/>
          <w:b/>
          <w:sz w:val="20"/>
          <w:lang w:val="fr-FR"/>
        </w:rPr>
        <w:t xml:space="preserve">Transcription de documents audio </w:t>
      </w:r>
      <w:r w:rsidRPr="001876BA">
        <w:rPr>
          <w:rFonts w:asciiTheme="minorHAnsi" w:hAnsiTheme="minorHAnsi"/>
          <w:sz w:val="20"/>
          <w:lang w:val="fr-FR"/>
        </w:rPr>
        <w:t xml:space="preserve">en français ou </w:t>
      </w:r>
      <w:r>
        <w:rPr>
          <w:rFonts w:asciiTheme="minorHAnsi" w:hAnsiTheme="minorHAnsi"/>
          <w:sz w:val="20"/>
          <w:lang w:val="fr-FR"/>
        </w:rPr>
        <w:t>anglais avec ou sans traduction</w:t>
      </w:r>
    </w:p>
    <w:p w:rsidR="00D2790F" w:rsidRPr="001876BA" w:rsidRDefault="00D2790F" w:rsidP="00D2790F">
      <w:pPr>
        <w:jc w:val="both"/>
        <w:rPr>
          <w:rFonts w:asciiTheme="minorHAnsi" w:hAnsiTheme="minorHAnsi"/>
          <w:i/>
          <w:sz w:val="18"/>
          <w:szCs w:val="18"/>
          <w:lang w:val="fr-FR"/>
        </w:rPr>
      </w:pPr>
      <w:r w:rsidRPr="001876BA">
        <w:rPr>
          <w:rFonts w:asciiTheme="minorHAnsi" w:hAnsiTheme="minorHAnsi"/>
          <w:i/>
          <w:sz w:val="18"/>
          <w:szCs w:val="18"/>
          <w:lang w:val="fr-FR"/>
        </w:rPr>
        <w:t>CA, AG, comité</w:t>
      </w:r>
      <w:r>
        <w:rPr>
          <w:rFonts w:asciiTheme="minorHAnsi" w:hAnsiTheme="minorHAnsi"/>
          <w:i/>
          <w:sz w:val="18"/>
          <w:szCs w:val="18"/>
          <w:lang w:val="fr-FR"/>
        </w:rPr>
        <w:t>s d’audit, comités d’entreprise</w:t>
      </w:r>
    </w:p>
    <w:p w:rsidR="00D2790F" w:rsidRPr="001876BA" w:rsidRDefault="00D2790F" w:rsidP="00D2790F">
      <w:pPr>
        <w:jc w:val="both"/>
        <w:rPr>
          <w:rFonts w:asciiTheme="minorHAnsi" w:hAnsiTheme="minorHAnsi"/>
          <w:sz w:val="20"/>
          <w:lang w:val="fr-FR"/>
        </w:rPr>
      </w:pPr>
      <w:r w:rsidRPr="001876BA">
        <w:rPr>
          <w:rFonts w:asciiTheme="minorHAnsi" w:hAnsiTheme="minorHAnsi"/>
          <w:b/>
          <w:sz w:val="20"/>
          <w:lang w:val="fr-FR"/>
        </w:rPr>
        <w:t xml:space="preserve">Doublage de vidéos ou PAD </w:t>
      </w:r>
      <w:r w:rsidRPr="001876BA">
        <w:rPr>
          <w:rFonts w:asciiTheme="minorHAnsi" w:hAnsiTheme="minorHAnsi"/>
          <w:sz w:val="20"/>
          <w:lang w:val="fr-FR"/>
        </w:rPr>
        <w:t>avec traductio</w:t>
      </w:r>
      <w:r>
        <w:rPr>
          <w:rFonts w:asciiTheme="minorHAnsi" w:hAnsiTheme="minorHAnsi"/>
          <w:sz w:val="20"/>
          <w:lang w:val="fr-FR"/>
        </w:rPr>
        <w:t>n pour diffusion web ou interne</w:t>
      </w:r>
    </w:p>
    <w:p w:rsidR="00D2790F" w:rsidRPr="001876BA" w:rsidRDefault="00D2790F" w:rsidP="00D2790F">
      <w:pPr>
        <w:jc w:val="both"/>
        <w:rPr>
          <w:rFonts w:asciiTheme="minorHAnsi" w:hAnsiTheme="minorHAnsi"/>
          <w:sz w:val="20"/>
          <w:lang w:val="fr-FR"/>
        </w:rPr>
      </w:pPr>
      <w:proofErr w:type="spellStart"/>
      <w:r w:rsidRPr="001876BA">
        <w:rPr>
          <w:rFonts w:asciiTheme="minorHAnsi" w:hAnsiTheme="minorHAnsi"/>
          <w:b/>
          <w:sz w:val="20"/>
          <w:lang w:val="fr-FR"/>
        </w:rPr>
        <w:t>Reporting</w:t>
      </w:r>
      <w:proofErr w:type="spellEnd"/>
      <w:r w:rsidRPr="001876BA">
        <w:rPr>
          <w:rFonts w:asciiTheme="minorHAnsi" w:hAnsiTheme="minorHAnsi"/>
          <w:b/>
          <w:sz w:val="20"/>
          <w:lang w:val="fr-FR"/>
        </w:rPr>
        <w:t xml:space="preserve"> et synthèse </w:t>
      </w:r>
      <w:r>
        <w:rPr>
          <w:rFonts w:asciiTheme="minorHAnsi" w:hAnsiTheme="minorHAnsi"/>
          <w:sz w:val="20"/>
          <w:lang w:val="fr-FR"/>
        </w:rPr>
        <w:t>avec ou sans traduction</w:t>
      </w:r>
    </w:p>
    <w:p w:rsidR="00D2790F" w:rsidRPr="001876BA" w:rsidRDefault="00D2790F" w:rsidP="00D2790F">
      <w:pPr>
        <w:jc w:val="both"/>
        <w:rPr>
          <w:rFonts w:asciiTheme="minorHAnsi" w:hAnsiTheme="minorHAnsi"/>
          <w:i/>
          <w:sz w:val="18"/>
          <w:szCs w:val="18"/>
          <w:lang w:val="fr-FR"/>
        </w:rPr>
      </w:pPr>
      <w:r>
        <w:rPr>
          <w:rFonts w:asciiTheme="minorHAnsi" w:hAnsiTheme="minorHAnsi"/>
          <w:i/>
          <w:sz w:val="18"/>
          <w:szCs w:val="18"/>
          <w:lang w:val="fr-FR"/>
        </w:rPr>
        <w:t>Comités, réunions, conférences</w:t>
      </w:r>
    </w:p>
    <w:p w:rsidR="00D2790F" w:rsidRPr="001876BA" w:rsidRDefault="00D2790F" w:rsidP="00D2790F">
      <w:pPr>
        <w:jc w:val="both"/>
        <w:rPr>
          <w:rFonts w:asciiTheme="minorHAnsi" w:hAnsiTheme="minorHAnsi"/>
          <w:b/>
          <w:caps/>
          <w:sz w:val="22"/>
          <w:szCs w:val="22"/>
          <w:lang w:val="fr-FR"/>
        </w:rPr>
      </w:pPr>
    </w:p>
    <w:p w:rsidR="00D2790F" w:rsidRPr="001876BA" w:rsidRDefault="00D2790F" w:rsidP="00D2790F">
      <w:pPr>
        <w:jc w:val="both"/>
        <w:rPr>
          <w:rFonts w:asciiTheme="minorHAnsi" w:hAnsiTheme="minorHAnsi"/>
          <w:b/>
          <w:iCs/>
          <w:sz w:val="20"/>
          <w:u w:val="single"/>
          <w:lang w:val="fr-FR"/>
        </w:rPr>
      </w:pPr>
      <w:r w:rsidRPr="001876BA">
        <w:rPr>
          <w:rFonts w:asciiTheme="minorHAnsi" w:hAnsiTheme="minorHAnsi"/>
          <w:b/>
          <w:iCs/>
          <w:sz w:val="22"/>
          <w:szCs w:val="22"/>
          <w:u w:val="single"/>
          <w:lang w:val="fr-FR"/>
        </w:rPr>
        <w:t>AUTEUR DE DICTIONNAIRES</w:t>
      </w:r>
      <w:r w:rsidRPr="001876BA">
        <w:rPr>
          <w:rFonts w:asciiTheme="minorHAnsi" w:hAnsiTheme="minorHAnsi"/>
          <w:b/>
          <w:iCs/>
          <w:sz w:val="20"/>
          <w:lang w:val="fr-FR"/>
        </w:rPr>
        <w:t xml:space="preserve"> </w:t>
      </w:r>
      <w:r w:rsidRPr="001876BA">
        <w:rPr>
          <w:rFonts w:asciiTheme="minorHAnsi" w:hAnsiTheme="minorHAnsi"/>
          <w:iCs/>
          <w:sz w:val="20"/>
          <w:lang w:val="fr-FR"/>
        </w:rPr>
        <w:t>(fra</w:t>
      </w:r>
      <w:r w:rsidR="007C5C63">
        <w:rPr>
          <w:rFonts w:asciiTheme="minorHAnsi" w:hAnsiTheme="minorHAnsi"/>
          <w:iCs/>
          <w:sz w:val="20"/>
          <w:lang w:val="fr-FR"/>
        </w:rPr>
        <w:t>nçais-anglais/anglais-français)</w:t>
      </w:r>
    </w:p>
    <w:p w:rsidR="00D2790F" w:rsidRPr="007C5C63" w:rsidRDefault="00D2790F" w:rsidP="00D2790F">
      <w:pPr>
        <w:jc w:val="both"/>
        <w:rPr>
          <w:rFonts w:asciiTheme="minorHAnsi" w:hAnsiTheme="minorHAnsi"/>
          <w:sz w:val="18"/>
          <w:szCs w:val="18"/>
          <w:lang w:val="fr-FR"/>
        </w:rPr>
      </w:pPr>
      <w:r w:rsidRPr="001876BA">
        <w:rPr>
          <w:rFonts w:asciiTheme="minorHAnsi" w:hAnsiTheme="minorHAnsi"/>
          <w:b/>
          <w:sz w:val="20"/>
          <w:lang w:val="fr-FR"/>
        </w:rPr>
        <w:t>Epargne, Fonds de Pension et Retraite</w:t>
      </w:r>
      <w:r w:rsidRPr="001876BA">
        <w:rPr>
          <w:rFonts w:asciiTheme="minorHAnsi" w:hAnsiTheme="minorHAnsi"/>
          <w:sz w:val="20"/>
          <w:lang w:val="fr-FR"/>
        </w:rPr>
        <w:t xml:space="preserve"> </w:t>
      </w:r>
      <w:r w:rsidRPr="007C5C63">
        <w:rPr>
          <w:rFonts w:asciiTheme="minorHAnsi" w:hAnsiTheme="minorHAnsi"/>
          <w:sz w:val="18"/>
          <w:szCs w:val="18"/>
          <w:lang w:val="fr-FR"/>
        </w:rPr>
        <w:t xml:space="preserve">(Dictem-2000) sponsorisé par </w:t>
      </w:r>
      <w:r w:rsidRPr="007C5C63">
        <w:rPr>
          <w:rFonts w:asciiTheme="minorHAnsi" w:hAnsiTheme="minorHAnsi"/>
          <w:bCs/>
          <w:sz w:val="18"/>
          <w:szCs w:val="18"/>
          <w:lang w:val="fr-FR"/>
        </w:rPr>
        <w:t xml:space="preserve">Groupe </w:t>
      </w:r>
      <w:r w:rsidRPr="007C5C63">
        <w:rPr>
          <w:rFonts w:asciiTheme="minorHAnsi" w:hAnsiTheme="minorHAnsi"/>
          <w:bCs/>
          <w:i/>
          <w:sz w:val="18"/>
          <w:szCs w:val="18"/>
          <w:lang w:val="fr-FR"/>
        </w:rPr>
        <w:t>Fortis</w:t>
      </w:r>
      <w:r w:rsidRPr="007C5C63">
        <w:rPr>
          <w:rFonts w:asciiTheme="minorHAnsi" w:hAnsiTheme="minorHAnsi"/>
          <w:sz w:val="18"/>
          <w:szCs w:val="18"/>
          <w:lang w:val="fr-FR"/>
        </w:rPr>
        <w:t xml:space="preserve"> + vente en librairie</w:t>
      </w:r>
    </w:p>
    <w:p w:rsidR="00D2790F" w:rsidRPr="001876BA" w:rsidRDefault="00D2790F" w:rsidP="00D2790F">
      <w:pPr>
        <w:jc w:val="both"/>
        <w:rPr>
          <w:rFonts w:asciiTheme="minorHAnsi" w:hAnsiTheme="minorHAnsi"/>
          <w:sz w:val="20"/>
          <w:lang w:val="fr-FR"/>
        </w:rPr>
      </w:pPr>
      <w:r w:rsidRPr="001876BA">
        <w:rPr>
          <w:rFonts w:asciiTheme="minorHAnsi" w:hAnsiTheme="minorHAnsi"/>
          <w:b/>
          <w:sz w:val="20"/>
          <w:lang w:val="fr-FR"/>
        </w:rPr>
        <w:t>Internet Mobile</w:t>
      </w:r>
      <w:r w:rsidRPr="007C5C63">
        <w:rPr>
          <w:rFonts w:asciiTheme="minorHAnsi" w:hAnsiTheme="minorHAnsi"/>
          <w:sz w:val="18"/>
          <w:szCs w:val="18"/>
          <w:lang w:val="fr-FR"/>
        </w:rPr>
        <w:t xml:space="preserve"> (Dictem-1999) sponsorisé par </w:t>
      </w:r>
      <w:r w:rsidRPr="007C5C63">
        <w:rPr>
          <w:rFonts w:asciiTheme="minorHAnsi" w:hAnsiTheme="minorHAnsi"/>
          <w:i/>
          <w:sz w:val="18"/>
          <w:szCs w:val="18"/>
          <w:lang w:val="fr-FR"/>
        </w:rPr>
        <w:t xml:space="preserve">Motorola, </w:t>
      </w:r>
      <w:proofErr w:type="spellStart"/>
      <w:r w:rsidRPr="007C5C63">
        <w:rPr>
          <w:rFonts w:asciiTheme="minorHAnsi" w:hAnsiTheme="minorHAnsi"/>
          <w:i/>
          <w:sz w:val="18"/>
          <w:szCs w:val="18"/>
          <w:lang w:val="fr-FR"/>
        </w:rPr>
        <w:t>Dolphin</w:t>
      </w:r>
      <w:proofErr w:type="spellEnd"/>
      <w:r w:rsidRPr="007C5C63">
        <w:rPr>
          <w:rFonts w:asciiTheme="minorHAnsi" w:hAnsiTheme="minorHAnsi"/>
          <w:i/>
          <w:sz w:val="18"/>
          <w:szCs w:val="18"/>
          <w:lang w:val="fr-FR"/>
        </w:rPr>
        <w:t xml:space="preserve"> Telecom</w:t>
      </w:r>
      <w:r w:rsidRPr="007C5C63">
        <w:rPr>
          <w:rFonts w:asciiTheme="minorHAnsi" w:hAnsiTheme="minorHAnsi"/>
          <w:sz w:val="18"/>
          <w:szCs w:val="18"/>
          <w:lang w:val="fr-FR"/>
        </w:rPr>
        <w:t xml:space="preserve"> + vente en librairie</w:t>
      </w:r>
    </w:p>
    <w:p w:rsidR="00D2790F" w:rsidRPr="001876BA" w:rsidRDefault="00D2790F" w:rsidP="00D2790F">
      <w:pPr>
        <w:jc w:val="both"/>
        <w:rPr>
          <w:rFonts w:asciiTheme="minorHAnsi" w:hAnsiTheme="minorHAnsi"/>
          <w:sz w:val="16"/>
          <w:szCs w:val="16"/>
          <w:lang w:val="fr-FR"/>
        </w:rPr>
      </w:pPr>
      <w:r w:rsidRPr="001876BA">
        <w:rPr>
          <w:rFonts w:asciiTheme="minorHAnsi" w:hAnsiTheme="minorHAnsi"/>
          <w:b/>
          <w:sz w:val="20"/>
          <w:lang w:val="fr-FR"/>
        </w:rPr>
        <w:t>Télécoms et Réseaux</w:t>
      </w:r>
      <w:r w:rsidRPr="007C5C63">
        <w:rPr>
          <w:rFonts w:asciiTheme="minorHAnsi" w:hAnsiTheme="minorHAnsi"/>
          <w:sz w:val="18"/>
          <w:szCs w:val="18"/>
          <w:lang w:val="fr-FR"/>
        </w:rPr>
        <w:t xml:space="preserve"> (Dictem-1998) sponsorisé par </w:t>
      </w:r>
      <w:proofErr w:type="spellStart"/>
      <w:r w:rsidRPr="007C5C63">
        <w:rPr>
          <w:rFonts w:asciiTheme="minorHAnsi" w:hAnsiTheme="minorHAnsi"/>
          <w:i/>
          <w:sz w:val="18"/>
          <w:szCs w:val="18"/>
          <w:lang w:val="fr-FR"/>
        </w:rPr>
        <w:t>Siris</w:t>
      </w:r>
      <w:proofErr w:type="spellEnd"/>
      <w:r w:rsidRPr="007C5C63">
        <w:rPr>
          <w:rFonts w:asciiTheme="minorHAnsi" w:hAnsiTheme="minorHAnsi"/>
          <w:i/>
          <w:sz w:val="18"/>
          <w:szCs w:val="18"/>
          <w:lang w:val="fr-FR"/>
        </w:rPr>
        <w:t>-Deutsch Telecom, France Telecom et Nortel</w:t>
      </w:r>
      <w:r w:rsidRPr="007C5C63">
        <w:rPr>
          <w:rFonts w:asciiTheme="minorHAnsi" w:hAnsiTheme="minorHAnsi"/>
          <w:sz w:val="18"/>
          <w:szCs w:val="18"/>
          <w:lang w:val="fr-FR"/>
        </w:rPr>
        <w:t xml:space="preserve"> + vente en librairie</w:t>
      </w:r>
    </w:p>
    <w:p w:rsidR="00D2790F" w:rsidRPr="001876BA" w:rsidRDefault="00D2790F" w:rsidP="00D2790F">
      <w:pPr>
        <w:jc w:val="both"/>
        <w:rPr>
          <w:rFonts w:asciiTheme="minorHAnsi" w:hAnsiTheme="minorHAnsi"/>
          <w:sz w:val="20"/>
          <w:lang w:val="fr-FR"/>
        </w:rPr>
      </w:pPr>
      <w:r w:rsidRPr="001876BA">
        <w:rPr>
          <w:rFonts w:asciiTheme="minorHAnsi" w:hAnsiTheme="minorHAnsi"/>
          <w:b/>
          <w:sz w:val="20"/>
          <w:lang w:val="fr-FR"/>
        </w:rPr>
        <w:t>Assurance, Maritime et Transport</w:t>
      </w:r>
      <w:r w:rsidRPr="007C5C63">
        <w:rPr>
          <w:rFonts w:asciiTheme="minorHAnsi" w:hAnsiTheme="minorHAnsi"/>
          <w:sz w:val="18"/>
          <w:szCs w:val="18"/>
          <w:lang w:val="fr-FR"/>
        </w:rPr>
        <w:t xml:space="preserve"> (Dictem-1997) sponsorisé par </w:t>
      </w:r>
      <w:r w:rsidRPr="007C5C63">
        <w:rPr>
          <w:rFonts w:asciiTheme="minorHAnsi" w:hAnsiTheme="minorHAnsi"/>
          <w:i/>
          <w:sz w:val="18"/>
          <w:szCs w:val="18"/>
          <w:lang w:val="fr-FR"/>
        </w:rPr>
        <w:t xml:space="preserve">AXA, Royal Sun Alliance et </w:t>
      </w:r>
      <w:proofErr w:type="spellStart"/>
      <w:r w:rsidRPr="007C5C63">
        <w:rPr>
          <w:rFonts w:asciiTheme="minorHAnsi" w:hAnsiTheme="minorHAnsi"/>
          <w:i/>
          <w:sz w:val="18"/>
          <w:szCs w:val="18"/>
          <w:lang w:val="fr-FR"/>
        </w:rPr>
        <w:t>Sedgwick</w:t>
      </w:r>
      <w:proofErr w:type="spellEnd"/>
      <w:r w:rsidRPr="007C5C63">
        <w:rPr>
          <w:rFonts w:asciiTheme="minorHAnsi" w:hAnsiTheme="minorHAnsi"/>
          <w:sz w:val="18"/>
          <w:szCs w:val="18"/>
          <w:lang w:val="fr-FR"/>
        </w:rPr>
        <w:t xml:space="preserve"> + vente en librairie</w:t>
      </w:r>
    </w:p>
    <w:p w:rsidR="00D2790F" w:rsidRPr="001876BA" w:rsidRDefault="00D2790F" w:rsidP="00D2790F">
      <w:pPr>
        <w:jc w:val="both"/>
        <w:rPr>
          <w:rFonts w:asciiTheme="minorHAnsi" w:hAnsiTheme="minorHAnsi"/>
          <w:szCs w:val="24"/>
          <w:lang w:val="fr-FR"/>
        </w:rPr>
      </w:pPr>
      <w:bookmarkStart w:id="0" w:name="_GoBack"/>
      <w:bookmarkEnd w:id="0"/>
    </w:p>
    <w:p w:rsidR="00D2790F" w:rsidRPr="001876BA" w:rsidRDefault="00D2790F" w:rsidP="00D2790F">
      <w:pPr>
        <w:jc w:val="both"/>
        <w:rPr>
          <w:rFonts w:asciiTheme="minorHAnsi" w:hAnsiTheme="minorHAnsi"/>
          <w:b/>
          <w:iCs/>
          <w:caps/>
          <w:sz w:val="22"/>
          <w:szCs w:val="22"/>
          <w:u w:val="single"/>
          <w:lang w:val="fr-FR"/>
        </w:rPr>
      </w:pPr>
      <w:r w:rsidRPr="001876BA">
        <w:rPr>
          <w:rFonts w:asciiTheme="minorHAnsi" w:hAnsiTheme="minorHAnsi"/>
          <w:b/>
          <w:iCs/>
          <w:caps/>
          <w:sz w:val="22"/>
          <w:szCs w:val="22"/>
          <w:u w:val="single"/>
          <w:lang w:val="fr-FR"/>
        </w:rPr>
        <w:t>Enseignement</w:t>
      </w:r>
    </w:p>
    <w:p w:rsidR="00D2790F" w:rsidRPr="001876BA" w:rsidRDefault="00D2790F" w:rsidP="00D2790F">
      <w:pPr>
        <w:jc w:val="both"/>
        <w:rPr>
          <w:rFonts w:asciiTheme="minorHAnsi" w:hAnsiTheme="minorHAnsi"/>
          <w:sz w:val="20"/>
          <w:lang w:val="fr-FR"/>
        </w:rPr>
      </w:pPr>
      <w:r w:rsidRPr="001876BA">
        <w:rPr>
          <w:rFonts w:asciiTheme="minorHAnsi" w:hAnsiTheme="minorHAnsi"/>
          <w:sz w:val="20"/>
          <w:lang w:val="fr-FR"/>
        </w:rPr>
        <w:t>Chargé de cours et de TD anglais à l’IUT de l’Université de Marne La Vallée</w:t>
      </w:r>
    </w:p>
    <w:p w:rsidR="00D2790F" w:rsidRPr="001876BA" w:rsidRDefault="00D2790F" w:rsidP="00D2790F">
      <w:pPr>
        <w:jc w:val="both"/>
        <w:rPr>
          <w:rFonts w:asciiTheme="minorHAnsi" w:hAnsiTheme="minorHAnsi"/>
          <w:sz w:val="20"/>
          <w:lang w:val="fr-FR"/>
        </w:rPr>
      </w:pPr>
      <w:r w:rsidRPr="001876BA">
        <w:rPr>
          <w:rFonts w:asciiTheme="minorHAnsi" w:hAnsiTheme="minorHAnsi"/>
          <w:sz w:val="20"/>
          <w:lang w:val="fr-FR"/>
        </w:rPr>
        <w:t>Chargé de cours et de TD anglais à la Faculté de Droit Université Paris 2 Assas</w:t>
      </w:r>
    </w:p>
    <w:p w:rsidR="00D2790F" w:rsidRPr="001876BA" w:rsidRDefault="00D2790F" w:rsidP="00D2790F">
      <w:pPr>
        <w:jc w:val="both"/>
        <w:rPr>
          <w:rFonts w:asciiTheme="minorHAnsi" w:hAnsiTheme="minorHAnsi"/>
          <w:sz w:val="20"/>
          <w:lang w:val="fr-FR"/>
        </w:rPr>
      </w:pPr>
      <w:r w:rsidRPr="001876BA">
        <w:rPr>
          <w:rFonts w:asciiTheme="minorHAnsi" w:hAnsiTheme="minorHAnsi"/>
          <w:sz w:val="20"/>
          <w:lang w:val="fr-FR"/>
        </w:rPr>
        <w:t xml:space="preserve">Chargé de cours et de TD anglais à l’ESITCOM </w:t>
      </w:r>
      <w:r w:rsidRPr="001876BA">
        <w:rPr>
          <w:rFonts w:asciiTheme="minorHAnsi" w:hAnsiTheme="minorHAnsi"/>
          <w:i/>
          <w:sz w:val="20"/>
          <w:lang w:val="fr-FR"/>
        </w:rPr>
        <w:t>Ecole Supérieure en Ingénierie des Télécommunications</w:t>
      </w:r>
    </w:p>
    <w:p w:rsidR="00D2790F" w:rsidRPr="001876BA" w:rsidRDefault="00D2790F" w:rsidP="00D2790F">
      <w:pPr>
        <w:jc w:val="both"/>
        <w:rPr>
          <w:rFonts w:asciiTheme="minorHAnsi" w:hAnsiTheme="minorHAnsi"/>
          <w:szCs w:val="24"/>
          <w:lang w:val="fr-FR"/>
        </w:rPr>
      </w:pPr>
    </w:p>
    <w:p w:rsidR="00D2790F" w:rsidRPr="001876BA" w:rsidRDefault="00D2790F" w:rsidP="00D2790F">
      <w:pPr>
        <w:jc w:val="both"/>
        <w:rPr>
          <w:rFonts w:asciiTheme="minorHAnsi" w:hAnsiTheme="minorHAnsi"/>
          <w:b/>
          <w:iCs/>
          <w:caps/>
          <w:sz w:val="22"/>
          <w:szCs w:val="22"/>
          <w:u w:val="single"/>
          <w:lang w:val="fr-FR"/>
        </w:rPr>
      </w:pPr>
      <w:r w:rsidRPr="001876BA">
        <w:rPr>
          <w:rFonts w:asciiTheme="minorHAnsi" w:hAnsiTheme="minorHAnsi"/>
          <w:b/>
          <w:iCs/>
          <w:caps/>
          <w:sz w:val="22"/>
          <w:szCs w:val="22"/>
          <w:u w:val="single"/>
          <w:lang w:val="fr-FR"/>
        </w:rPr>
        <w:t>DiplÔmes</w:t>
      </w:r>
    </w:p>
    <w:p w:rsidR="00D2790F" w:rsidRDefault="00D2790F" w:rsidP="00D2790F">
      <w:pPr>
        <w:jc w:val="both"/>
        <w:rPr>
          <w:rFonts w:asciiTheme="minorHAnsi" w:hAnsiTheme="minorHAnsi"/>
          <w:sz w:val="20"/>
          <w:lang w:val="fr-FR"/>
        </w:rPr>
      </w:pPr>
      <w:r w:rsidRPr="001876BA">
        <w:rPr>
          <w:rFonts w:asciiTheme="minorHAnsi" w:hAnsiTheme="minorHAnsi"/>
          <w:b/>
          <w:iCs/>
          <w:caps/>
          <w:sz w:val="20"/>
          <w:lang w:val="fr-FR"/>
        </w:rPr>
        <w:t>D</w:t>
      </w:r>
      <w:r w:rsidRPr="001876BA">
        <w:rPr>
          <w:rFonts w:asciiTheme="minorHAnsi" w:hAnsiTheme="minorHAnsi"/>
          <w:b/>
          <w:iCs/>
          <w:sz w:val="20"/>
          <w:lang w:val="fr-FR"/>
        </w:rPr>
        <w:t xml:space="preserve">iplômé </w:t>
      </w:r>
      <w:r w:rsidRPr="001876BA">
        <w:rPr>
          <w:rFonts w:asciiTheme="minorHAnsi" w:hAnsiTheme="minorHAnsi"/>
          <w:b/>
          <w:bCs/>
          <w:sz w:val="20"/>
          <w:lang w:val="fr-FR"/>
        </w:rPr>
        <w:t>Sciences Po Paris</w:t>
      </w:r>
      <w:r w:rsidRPr="001876BA">
        <w:rPr>
          <w:rFonts w:asciiTheme="minorHAnsi" w:hAnsiTheme="minorHAnsi"/>
          <w:sz w:val="20"/>
          <w:lang w:val="fr-FR"/>
        </w:rPr>
        <w:t xml:space="preserve"> - Service Public</w:t>
      </w:r>
    </w:p>
    <w:p w:rsidR="00D2790F" w:rsidRDefault="00D2790F" w:rsidP="00D2790F">
      <w:pPr>
        <w:jc w:val="both"/>
        <w:rPr>
          <w:rFonts w:asciiTheme="minorHAnsi" w:hAnsiTheme="minorHAnsi"/>
          <w:sz w:val="20"/>
          <w:lang w:val="fr-FR"/>
        </w:rPr>
      </w:pPr>
      <w:r w:rsidRPr="001876BA">
        <w:rPr>
          <w:rFonts w:asciiTheme="minorHAnsi" w:hAnsiTheme="minorHAnsi"/>
          <w:b/>
          <w:sz w:val="20"/>
          <w:lang w:val="fr-FR"/>
        </w:rPr>
        <w:t>Licence de Droit et Diplôme de Droit Européen</w:t>
      </w:r>
      <w:r w:rsidRPr="001876BA">
        <w:rPr>
          <w:rFonts w:asciiTheme="minorHAnsi" w:hAnsiTheme="minorHAnsi"/>
          <w:sz w:val="20"/>
          <w:lang w:val="fr-FR"/>
        </w:rPr>
        <w:t xml:space="preserve"> - Université Paris 2 Assas</w:t>
      </w:r>
    </w:p>
    <w:p w:rsidR="00D2790F" w:rsidRPr="00D2790F" w:rsidRDefault="00D2790F" w:rsidP="00D2790F">
      <w:pPr>
        <w:jc w:val="both"/>
        <w:rPr>
          <w:rFonts w:asciiTheme="minorHAnsi" w:hAnsiTheme="minorHAnsi"/>
          <w:sz w:val="20"/>
          <w:lang w:val="en-US"/>
        </w:rPr>
      </w:pPr>
      <w:r w:rsidRPr="00D2790F">
        <w:rPr>
          <w:rFonts w:asciiTheme="minorHAnsi" w:hAnsiTheme="minorHAnsi"/>
          <w:b/>
          <w:bCs/>
          <w:sz w:val="20"/>
          <w:lang w:val="en-US"/>
        </w:rPr>
        <w:t>MBA</w:t>
      </w:r>
      <w:r w:rsidRPr="00D2790F">
        <w:rPr>
          <w:rFonts w:asciiTheme="minorHAnsi" w:hAnsiTheme="minorHAnsi"/>
          <w:sz w:val="20"/>
          <w:lang w:val="en-US"/>
        </w:rPr>
        <w:t xml:space="preserve"> - The University of Western Ontario – Canada</w:t>
      </w:r>
    </w:p>
    <w:p w:rsidR="00D2790F" w:rsidRPr="001876BA" w:rsidRDefault="00D2790F" w:rsidP="00D2790F">
      <w:pPr>
        <w:jc w:val="both"/>
        <w:rPr>
          <w:rFonts w:asciiTheme="minorHAnsi" w:hAnsiTheme="minorHAnsi"/>
          <w:sz w:val="20"/>
          <w:lang w:val="fr-FR"/>
        </w:rPr>
      </w:pPr>
      <w:r w:rsidRPr="001876BA">
        <w:rPr>
          <w:rFonts w:asciiTheme="minorHAnsi" w:hAnsiTheme="minorHAnsi"/>
          <w:b/>
          <w:bCs/>
          <w:sz w:val="20"/>
          <w:lang w:val="fr-FR"/>
        </w:rPr>
        <w:t>DESS-ILTS</w:t>
      </w:r>
      <w:r w:rsidRPr="001876BA">
        <w:rPr>
          <w:rFonts w:asciiTheme="minorHAnsi" w:hAnsiTheme="minorHAnsi"/>
          <w:sz w:val="20"/>
          <w:lang w:val="fr-FR"/>
        </w:rPr>
        <w:t xml:space="preserve"> - Traduction spécialisée - Jussieu-Paris VII scolarité</w:t>
      </w:r>
    </w:p>
    <w:p w:rsidR="00D2790F" w:rsidRPr="001876BA" w:rsidRDefault="00D2790F" w:rsidP="00D2790F">
      <w:pPr>
        <w:jc w:val="both"/>
        <w:rPr>
          <w:rFonts w:asciiTheme="minorHAnsi" w:hAnsiTheme="minorHAnsi"/>
          <w:szCs w:val="24"/>
          <w:lang w:val="fr-FR"/>
        </w:rPr>
      </w:pPr>
    </w:p>
    <w:p w:rsidR="00D2790F" w:rsidRPr="001876BA" w:rsidRDefault="00D2790F" w:rsidP="00D2790F">
      <w:pPr>
        <w:rPr>
          <w:rFonts w:asciiTheme="minorHAnsi" w:hAnsiTheme="minorHAnsi"/>
          <w:sz w:val="22"/>
          <w:szCs w:val="22"/>
          <w:lang w:val="fr-FR"/>
        </w:rPr>
      </w:pPr>
      <w:r w:rsidRPr="001876BA">
        <w:rPr>
          <w:rFonts w:asciiTheme="minorHAnsi" w:hAnsiTheme="minorHAnsi"/>
          <w:b/>
          <w:sz w:val="22"/>
          <w:szCs w:val="22"/>
          <w:u w:val="single"/>
          <w:lang w:val="fr-FR"/>
        </w:rPr>
        <w:t>NATIONALITÉ</w:t>
      </w:r>
    </w:p>
    <w:p w:rsidR="00D2790F" w:rsidRPr="001876BA" w:rsidRDefault="00D2790F" w:rsidP="00D2790F">
      <w:pPr>
        <w:rPr>
          <w:rFonts w:asciiTheme="minorHAnsi" w:hAnsiTheme="minorHAnsi"/>
          <w:sz w:val="20"/>
          <w:lang w:val="fr-FR"/>
        </w:rPr>
      </w:pPr>
      <w:r w:rsidRPr="001876BA">
        <w:rPr>
          <w:rFonts w:asciiTheme="minorHAnsi" w:hAnsiTheme="minorHAnsi"/>
          <w:sz w:val="20"/>
          <w:lang w:val="fr-FR"/>
        </w:rPr>
        <w:t>Fran</w:t>
      </w:r>
      <w:r w:rsidR="007C5C63">
        <w:rPr>
          <w:rFonts w:asciiTheme="minorHAnsi" w:hAnsiTheme="minorHAnsi"/>
          <w:sz w:val="20"/>
          <w:lang w:val="fr-FR"/>
        </w:rPr>
        <w:t>c</w:t>
      </w:r>
      <w:r w:rsidR="00464CEB">
        <w:rPr>
          <w:rFonts w:asciiTheme="minorHAnsi" w:hAnsiTheme="minorHAnsi"/>
          <w:sz w:val="20"/>
          <w:lang w:val="fr-FR"/>
        </w:rPr>
        <w:t>e</w:t>
      </w:r>
      <w:r w:rsidRPr="001876BA">
        <w:rPr>
          <w:rFonts w:asciiTheme="minorHAnsi" w:hAnsiTheme="minorHAnsi"/>
          <w:sz w:val="20"/>
          <w:lang w:val="fr-FR"/>
        </w:rPr>
        <w:t xml:space="preserve"> et Canad</w:t>
      </w:r>
      <w:r w:rsidR="007C5C63">
        <w:rPr>
          <w:rFonts w:asciiTheme="minorHAnsi" w:hAnsiTheme="minorHAnsi"/>
          <w:sz w:val="20"/>
          <w:lang w:val="fr-FR"/>
        </w:rPr>
        <w:t>a</w:t>
      </w:r>
    </w:p>
    <w:p w:rsidR="00D2790F" w:rsidRPr="001876BA" w:rsidRDefault="00D2790F" w:rsidP="00D2790F">
      <w:pPr>
        <w:rPr>
          <w:rFonts w:asciiTheme="minorHAnsi" w:hAnsiTheme="minorHAnsi"/>
          <w:sz w:val="22"/>
          <w:szCs w:val="22"/>
          <w:lang w:val="fr-FR"/>
        </w:rPr>
      </w:pPr>
    </w:p>
    <w:p w:rsidR="00D2790F" w:rsidRPr="001876BA" w:rsidRDefault="00D2790F" w:rsidP="00D2790F">
      <w:pPr>
        <w:pBdr>
          <w:top w:val="single" w:sz="4" w:space="1" w:color="auto"/>
        </w:pBdr>
        <w:jc w:val="right"/>
        <w:rPr>
          <w:rFonts w:asciiTheme="minorHAnsi" w:hAnsiTheme="minorHAnsi"/>
          <w:i/>
          <w:sz w:val="22"/>
          <w:szCs w:val="22"/>
          <w:lang w:val="fr-FR"/>
        </w:rPr>
      </w:pPr>
      <w:r w:rsidRPr="001876BA">
        <w:rPr>
          <w:rFonts w:asciiTheme="minorHAnsi" w:hAnsiTheme="minorHAnsi"/>
          <w:i/>
          <w:sz w:val="22"/>
          <w:szCs w:val="22"/>
          <w:lang w:val="fr-FR"/>
        </w:rPr>
        <w:t>« Au service des entreprises depuis 25 ans »</w:t>
      </w:r>
    </w:p>
    <w:p w:rsidR="00D2790F" w:rsidRPr="001876BA" w:rsidRDefault="00D2790F" w:rsidP="00D2790F">
      <w:pPr>
        <w:rPr>
          <w:rFonts w:asciiTheme="minorHAnsi" w:hAnsiTheme="minorHAnsi"/>
          <w:sz w:val="2"/>
          <w:szCs w:val="2"/>
          <w:lang w:val="fr-FR"/>
        </w:rPr>
      </w:pPr>
    </w:p>
    <w:sectPr w:rsidR="00D2790F" w:rsidRPr="001876BA" w:rsidSect="00D2790F">
      <w:headerReference w:type="default" r:id="rId6"/>
      <w:pgSz w:w="11907" w:h="16840" w:code="9"/>
      <w:pgMar w:top="567" w:right="964" w:bottom="284" w:left="96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63" w:rsidRDefault="007C5C63">
    <w:pPr>
      <w:pStyle w:val="En-tt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0F"/>
    <w:rsid w:val="001111E6"/>
    <w:rsid w:val="00142D25"/>
    <w:rsid w:val="00176169"/>
    <w:rsid w:val="00244AC8"/>
    <w:rsid w:val="002619C7"/>
    <w:rsid w:val="002675BB"/>
    <w:rsid w:val="002C5230"/>
    <w:rsid w:val="00322361"/>
    <w:rsid w:val="00330D9A"/>
    <w:rsid w:val="003D67D1"/>
    <w:rsid w:val="003E2393"/>
    <w:rsid w:val="004556C1"/>
    <w:rsid w:val="00464CEB"/>
    <w:rsid w:val="005B0E8E"/>
    <w:rsid w:val="005B1D12"/>
    <w:rsid w:val="00624B2C"/>
    <w:rsid w:val="006404D8"/>
    <w:rsid w:val="006E1F1A"/>
    <w:rsid w:val="007C5C63"/>
    <w:rsid w:val="00840DF5"/>
    <w:rsid w:val="009050A6"/>
    <w:rsid w:val="009A7DA7"/>
    <w:rsid w:val="00A62867"/>
    <w:rsid w:val="00B22DDF"/>
    <w:rsid w:val="00BC06D6"/>
    <w:rsid w:val="00BC5A14"/>
    <w:rsid w:val="00C66AAB"/>
    <w:rsid w:val="00D14C18"/>
    <w:rsid w:val="00D2790F"/>
    <w:rsid w:val="00DC681E"/>
    <w:rsid w:val="00E52C4C"/>
    <w:rsid w:val="00E66DE5"/>
    <w:rsid w:val="00EB374B"/>
    <w:rsid w:val="00F0171F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2790F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D2790F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table" w:styleId="Grilledutableau">
    <w:name w:val="Table Grid"/>
    <w:basedOn w:val="TableauNormal"/>
    <w:rsid w:val="00D27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2790F"/>
    <w:pPr>
      <w:ind w:left="720" w:right="-57"/>
      <w:contextualSpacing/>
      <w:jc w:val="both"/>
    </w:pPr>
    <w:rPr>
      <w:rFonts w:ascii="Calibri" w:hAnsi="Calibr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9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90F"/>
    <w:rPr>
      <w:rFonts w:ascii="Tahoma" w:eastAsia="Times New Roman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2790F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D2790F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table" w:styleId="Grilledutableau">
    <w:name w:val="Table Grid"/>
    <w:basedOn w:val="TableauNormal"/>
    <w:rsid w:val="00D27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2790F"/>
    <w:pPr>
      <w:ind w:left="720" w:right="-57"/>
      <w:contextualSpacing/>
      <w:jc w:val="both"/>
    </w:pPr>
    <w:rPr>
      <w:rFonts w:ascii="Calibri" w:hAnsi="Calibr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9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90F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1</cp:revision>
  <cp:lastPrinted>2018-02-22T16:19:00Z</cp:lastPrinted>
  <dcterms:created xsi:type="dcterms:W3CDTF">2018-02-22T15:40:00Z</dcterms:created>
  <dcterms:modified xsi:type="dcterms:W3CDTF">2018-02-22T16:21:00Z</dcterms:modified>
</cp:coreProperties>
</file>