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4" w:rsidRPr="0034341B" w:rsidRDefault="005A4834" w:rsidP="005A483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b/>
          <w:kern w:val="2"/>
          <w:sz w:val="24"/>
          <w:szCs w:val="20"/>
        </w:rPr>
      </w:pPr>
      <w:r>
        <w:rPr>
          <w:rFonts w:ascii="Century" w:eastAsia="MS Mincho" w:hAnsi="Century" w:cs="Times New Roman"/>
          <w:noProof/>
          <w:kern w:val="2"/>
          <w:sz w:val="21"/>
          <w:szCs w:val="20"/>
        </w:rPr>
        <w:drawing>
          <wp:anchor distT="0" distB="0" distL="114300" distR="114300" simplePos="0" relativeHeight="251659264" behindDoc="1" locked="0" layoutInCell="1" allowOverlap="1" wp14:anchorId="35350DE2" wp14:editId="4F625597">
            <wp:simplePos x="0" y="0"/>
            <wp:positionH relativeFrom="column">
              <wp:posOffset>5010150</wp:posOffset>
            </wp:positionH>
            <wp:positionV relativeFrom="paragraph">
              <wp:posOffset>-139700</wp:posOffset>
            </wp:positionV>
            <wp:extent cx="1181100" cy="1504130"/>
            <wp:effectExtent l="0" t="0" r="0" b="1270"/>
            <wp:wrapNone/>
            <wp:docPr id="1" name="Resim 1" descr="Aysegul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segulA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アイシェギュル　アタシュ</w:t>
      </w:r>
    </w:p>
    <w:p w:rsidR="005A4834" w:rsidRPr="0034341B" w:rsidRDefault="005A4834" w:rsidP="005A4834">
      <w:pPr>
        <w:widowControl w:val="0"/>
        <w:spacing w:after="0" w:line="240" w:lineRule="auto"/>
        <w:jc w:val="center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/>
          <w:b/>
          <w:kern w:val="2"/>
          <w:sz w:val="24"/>
          <w:szCs w:val="20"/>
        </w:rPr>
        <w:t>Ayşegül ATAŞ</w:t>
      </w:r>
    </w:p>
    <w:p w:rsidR="005A4834" w:rsidRPr="0034341B" w:rsidRDefault="005A4834" w:rsidP="005A4834">
      <w:pPr>
        <w:widowControl w:val="0"/>
        <w:spacing w:after="0" w:line="240" w:lineRule="auto"/>
        <w:ind w:left="2553" w:firstLine="851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トルコ語翻訳者・通訳者</w:t>
      </w:r>
    </w:p>
    <w:p w:rsidR="005A4834" w:rsidRPr="0034341B" w:rsidRDefault="005A4834" w:rsidP="005A4834">
      <w:pPr>
        <w:widowControl w:val="0"/>
        <w:spacing w:after="0" w:line="240" w:lineRule="auto"/>
        <w:ind w:left="2553" w:firstLine="851"/>
        <w:jc w:val="both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　　ブルサ／トルコ</w:t>
      </w:r>
    </w:p>
    <w:p w:rsidR="005A4834" w:rsidRPr="0034341B" w:rsidRDefault="005A4834" w:rsidP="005A4834">
      <w:pPr>
        <w:widowControl w:val="0"/>
        <w:spacing w:after="0" w:line="240" w:lineRule="auto"/>
        <w:ind w:left="2552" w:firstLine="851"/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</w:pPr>
      <w:r w:rsidRPr="0034341B">
        <w:rPr>
          <w:rFonts w:ascii="Arial Narrow" w:eastAsia="MS Mincho" w:hAnsi="Arial Narrow" w:cs="Times New Roman"/>
          <w:kern w:val="2"/>
          <w:sz w:val="24"/>
          <w:szCs w:val="20"/>
        </w:rPr>
        <w:t xml:space="preserve">　</w:t>
      </w:r>
      <w:r w:rsidRPr="0034341B">
        <w:rPr>
          <w:rFonts w:ascii="Arial Narrow" w:eastAsia="MS Mincho" w:hAnsi="Arial Narrow" w:cs="Times New Roman" w:hint="eastAsia"/>
          <w:kern w:val="2"/>
          <w:sz w:val="24"/>
          <w:szCs w:val="20"/>
        </w:rPr>
        <w:t xml:space="preserve">　</w:t>
      </w:r>
      <w:r w:rsidRPr="003D118B">
        <w:rPr>
          <w:rFonts w:ascii="MS Mincho" w:eastAsia="MS Mincho" w:hAnsi="MS Mincho" w:cs="MS Mincho" w:hint="eastAsia"/>
          <w:sz w:val="24"/>
        </w:rPr>
        <w:t>☏</w:t>
      </w:r>
      <w:r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+</w:t>
      </w:r>
      <w:r w:rsidRPr="0034341B"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90</w:t>
      </w:r>
      <w:r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-</w:t>
      </w:r>
      <w:r w:rsidRPr="0034341B"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543</w:t>
      </w:r>
      <w:r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-</w:t>
      </w:r>
      <w:r w:rsidRPr="0034341B"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8288726</w:t>
      </w:r>
    </w:p>
    <w:p w:rsidR="005A4834" w:rsidRDefault="005A4834" w:rsidP="005A4834">
      <w:pPr>
        <w:widowControl w:val="0"/>
        <w:spacing w:after="0" w:line="240" w:lineRule="auto"/>
        <w:ind w:left="2552" w:firstLine="851"/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</w:pPr>
      <w:r w:rsidRPr="0034341B"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 xml:space="preserve">　</w:t>
      </w:r>
      <w:r w:rsidRPr="0034341B">
        <w:rPr>
          <w:rFonts w:ascii="Arial Narrow" w:eastAsia="MS Mincho" w:hAnsi="Arial Narrow" w:cs="Times New Roman" w:hint="eastAsia"/>
          <w:color w:val="1F497D"/>
          <w:kern w:val="2"/>
          <w:sz w:val="24"/>
          <w:szCs w:val="20"/>
        </w:rPr>
        <w:t xml:space="preserve">　</w:t>
      </w:r>
      <w:r w:rsidRPr="005A4834">
        <w:rPr>
          <w:rFonts w:ascii="Segoe UI Symbol" w:eastAsia="MS Gothic" w:hAnsi="Segoe UI Symbol" w:cs="Segoe UI Symbol"/>
          <w:sz w:val="24"/>
        </w:rPr>
        <w:t>📧</w:t>
      </w:r>
      <w:r w:rsidRPr="0034341B"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 xml:space="preserve"> </w:t>
      </w:r>
      <w:r w:rsidRPr="0034341B"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  <w:t>aysegatas@gmail.com</w:t>
      </w:r>
    </w:p>
    <w:p w:rsidR="005A4834" w:rsidRPr="0034341B" w:rsidRDefault="005A4834" w:rsidP="005A4834">
      <w:pPr>
        <w:widowControl w:val="0"/>
        <w:spacing w:after="0" w:line="240" w:lineRule="auto"/>
        <w:ind w:left="2552" w:firstLine="851"/>
        <w:rPr>
          <w:rFonts w:ascii="Arial Narrow" w:eastAsia="MS Mincho" w:hAnsi="Arial Narrow" w:cs="Times New Roman"/>
          <w:color w:val="1F497D"/>
          <w:kern w:val="2"/>
          <w:sz w:val="24"/>
          <w:szCs w:val="20"/>
        </w:rPr>
      </w:pPr>
    </w:p>
    <w:p w:rsidR="005A4834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言語：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トルコ語（母語）、日本語、英語、フランス語、トルコ手話</w:t>
      </w:r>
    </w:p>
    <w:p w:rsidR="005A4834" w:rsidRPr="0034341B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</w:p>
    <w:p w:rsidR="005A4834" w:rsidRPr="0034341B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サービス：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ab/>
      </w:r>
    </w:p>
    <w:p w:rsidR="005A4834" w:rsidRPr="0034341B" w:rsidRDefault="005A4834" w:rsidP="005A48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日土語翻訳・通訳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・　日英通訳　</w:t>
      </w:r>
    </w:p>
    <w:p w:rsidR="005A4834" w:rsidRPr="0034341B" w:rsidRDefault="005A4834" w:rsidP="005A48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英土語翻翻訳・通訳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　フランス語－トルコ語翻訳・通訳</w:t>
      </w:r>
    </w:p>
    <w:p w:rsidR="005A4834" w:rsidRPr="0034341B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</w:p>
    <w:p w:rsidR="005A4834" w:rsidRPr="0034341B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 xml:space="preserve">対応分野　＆　</w:t>
      </w:r>
      <w:r w:rsidRPr="0034341B">
        <w:rPr>
          <w:rFonts w:ascii="Century" w:eastAsia="MS Mincho" w:hAnsi="Century" w:cs="Times New Roman"/>
          <w:b/>
          <w:kern w:val="2"/>
          <w:sz w:val="24"/>
          <w:szCs w:val="20"/>
          <w:lang w:val="en-US"/>
        </w:rPr>
        <w:t>得意分</w:t>
      </w:r>
      <w:r w:rsidRPr="0034341B">
        <w:rPr>
          <w:rFonts w:ascii="MS Mincho" w:eastAsia="MS Mincho" w:hAnsi="MS Mincho" w:cs="MS Mincho" w:hint="eastAsia"/>
          <w:b/>
          <w:kern w:val="2"/>
          <w:sz w:val="24"/>
          <w:szCs w:val="20"/>
          <w:lang w:val="en-US"/>
        </w:rPr>
        <w:t>野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：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ab/>
      </w:r>
    </w:p>
    <w:p w:rsidR="005A4834" w:rsidRPr="0034341B" w:rsidRDefault="005A4834" w:rsidP="005A48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一般ビジネス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・ＩＴ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・自動車産業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・食品工業</w:t>
      </w:r>
    </w:p>
    <w:p w:rsidR="005A4834" w:rsidRPr="0034341B" w:rsidRDefault="005A4834" w:rsidP="005A48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トレード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・地震学</w:t>
      </w:r>
      <w:r w:rsidRPr="0034341B">
        <w:rPr>
          <w:rFonts w:ascii="Century" w:eastAsia="MS Mincho" w:hAnsi="Century" w:cs="Times New Roman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・美術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・教育</w:t>
      </w:r>
    </w:p>
    <w:p w:rsidR="005A4834" w:rsidRPr="0034341B" w:rsidRDefault="005A4834" w:rsidP="005A48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マーケティング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・農業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・コスメ＆ウェルネス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</w:p>
    <w:p w:rsidR="005A4834" w:rsidRPr="0034341B" w:rsidRDefault="005A4834" w:rsidP="005A483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bCs/>
          <w:kern w:val="2"/>
          <w:sz w:val="24"/>
          <w:szCs w:val="20"/>
          <w:lang w:val="en-US"/>
        </w:rPr>
      </w:pPr>
    </w:p>
    <w:p w:rsidR="005A4834" w:rsidRPr="0034341B" w:rsidRDefault="005A4834" w:rsidP="005A483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bCs/>
          <w:kern w:val="2"/>
          <w:sz w:val="24"/>
          <w:szCs w:val="20"/>
          <w:lang w:val="en-US"/>
        </w:rPr>
      </w:pPr>
      <w:r w:rsidRPr="0034341B">
        <w:rPr>
          <w:rFonts w:ascii="Arial" w:eastAsia="MS Mincho" w:hAnsi="Arial" w:cs="Arial" w:hint="eastAsia"/>
          <w:b/>
          <w:bCs/>
          <w:kern w:val="2"/>
          <w:sz w:val="24"/>
          <w:szCs w:val="20"/>
          <w:lang w:val="en-US"/>
        </w:rPr>
        <w:t>職　歴　（７年）</w:t>
      </w:r>
    </w:p>
    <w:p w:rsidR="005A4834" w:rsidRDefault="005A4834" w:rsidP="005A4834">
      <w:pPr>
        <w:widowControl w:val="0"/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Theme="minorEastAsia" w:hAnsiTheme="minorEastAsia" w:hint="eastAsia"/>
          <w:b/>
          <w:color w:val="222222"/>
          <w:sz w:val="28"/>
          <w:szCs w:val="47"/>
          <w:shd w:val="clear" w:color="auto" w:fill="FFFFFF"/>
        </w:rPr>
        <w:t>逐次通訳</w:t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>
        <w:rPr>
          <w:rFonts w:asciiTheme="minorEastAsia" w:hAnsiTheme="minorEastAsia" w:cs="Times New Roman" w:hint="eastAsia"/>
          <w:b/>
          <w:kern w:val="2"/>
          <w:sz w:val="16"/>
          <w:szCs w:val="20"/>
        </w:rPr>
        <w:tab/>
      </w:r>
      <w:r w:rsidRPr="0034341B">
        <w:rPr>
          <w:rFonts w:ascii="Century" w:eastAsia="MS Mincho" w:hAnsi="Century" w:cs="Times New Roman"/>
          <w:kern w:val="2"/>
          <w:sz w:val="24"/>
          <w:szCs w:val="20"/>
        </w:rPr>
        <w:t>2012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年以降</w:t>
      </w:r>
    </w:p>
    <w:p w:rsidR="005A4834" w:rsidRPr="0034341B" w:rsidRDefault="005A4834" w:rsidP="005A4834">
      <w:pPr>
        <w:widowControl w:val="0"/>
        <w:tabs>
          <w:tab w:val="left" w:pos="142"/>
          <w:tab w:val="left" w:pos="426"/>
        </w:tabs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  <w:lang w:val="en-US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>主プロジェクト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  <w:lang w:val="en-US"/>
        </w:rPr>
        <w:t>内容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  <w:lang w:val="fr-FR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>日本たばこ産業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>包装機に関する技術トレーニング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  <w:lang w:val="fr-FR"/>
        </w:rPr>
      </w:pPr>
      <w:proofErr w:type="spellStart"/>
      <w:r w:rsidRPr="005A4834">
        <w:rPr>
          <w:rFonts w:ascii="Century" w:eastAsia="MS Mincho" w:hAnsi="Century" w:cs="Times New Roman"/>
          <w:kern w:val="2"/>
          <w:sz w:val="24"/>
          <w:szCs w:val="20"/>
          <w:lang w:val="fr-FR"/>
        </w:rPr>
        <w:t>Knauf</w:t>
      </w:r>
      <w:proofErr w:type="spellEnd"/>
      <w:r w:rsidRPr="005A4834">
        <w:rPr>
          <w:rFonts w:ascii="Century" w:eastAsia="MS Mincho" w:hAnsi="Century" w:cs="Times New Roman"/>
          <w:kern w:val="2"/>
          <w:sz w:val="24"/>
          <w:szCs w:val="20"/>
          <w:lang w:val="fr-FR"/>
        </w:rPr>
        <w:t xml:space="preserve"> </w:t>
      </w:r>
      <w:proofErr w:type="spellStart"/>
      <w:r w:rsidRPr="005A4834">
        <w:rPr>
          <w:rFonts w:ascii="Century" w:eastAsia="MS Mincho" w:hAnsi="Century" w:cs="Times New Roman"/>
          <w:kern w:val="2"/>
          <w:sz w:val="24"/>
          <w:szCs w:val="20"/>
          <w:lang w:val="fr-FR"/>
        </w:rPr>
        <w:t>Insulation</w:t>
      </w:r>
      <w:proofErr w:type="spellEnd"/>
      <w:r w:rsidRPr="005A4834">
        <w:rPr>
          <w:rFonts w:ascii="Century" w:eastAsia="MS Mincho" w:hAnsi="Century" w:cs="Times New Roman"/>
          <w:kern w:val="2"/>
          <w:sz w:val="24"/>
          <w:szCs w:val="20"/>
          <w:lang w:val="fr-FR"/>
        </w:rPr>
        <w:t>, Eskisehir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工場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工場監査、生産ラインの検査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  <w:lang w:val="fr-FR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落合刃物工業株式会社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流通業者との会議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MS Mincho" w:hAnsi="Arial" w:cs="Arial"/>
          <w:color w:val="000000"/>
          <w:kern w:val="2"/>
          <w:sz w:val="24"/>
          <w:szCs w:val="19"/>
          <w:lang w:val="fr-FR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ブルサ</w:t>
      </w:r>
      <w:r w:rsidRPr="005A4834">
        <w:rPr>
          <w:rFonts w:ascii="MS Mincho" w:eastAsia="MS Mincho" w:hAnsi="MS Mincho" w:cs="Arial"/>
          <w:color w:val="000000"/>
          <w:kern w:val="2"/>
          <w:sz w:val="24"/>
          <w:szCs w:val="19"/>
          <w:lang w:val="en-US"/>
        </w:rPr>
        <w:t>防災教育訓</w:t>
      </w:r>
      <w:r w:rsidRPr="005A4834">
        <w:rPr>
          <w:rFonts w:ascii="MS Mincho" w:eastAsia="MS Mincho" w:hAnsi="MS Mincho" w:cs="MS Gothic" w:hint="eastAsia"/>
          <w:color w:val="000000"/>
          <w:kern w:val="2"/>
          <w:sz w:val="24"/>
          <w:szCs w:val="19"/>
          <w:lang w:val="en-US"/>
        </w:rPr>
        <w:t>練センター</w:t>
      </w:r>
      <w:r w:rsidRPr="005A4834">
        <w:rPr>
          <w:rFonts w:ascii="MS Mincho" w:eastAsia="MS Mincho" w:hAnsi="MS Mincho" w:cs="MS Gothic" w:hint="eastAsia"/>
          <w:color w:val="000000"/>
          <w:kern w:val="2"/>
          <w:sz w:val="24"/>
          <w:szCs w:val="19"/>
          <w:lang w:val="fr-FR"/>
        </w:rPr>
        <w:tab/>
      </w:r>
      <w:r w:rsidRPr="005A4834">
        <w:rPr>
          <w:rFonts w:ascii="MS Mincho" w:eastAsia="MS Mincho" w:hAnsi="MS Mincho" w:cs="MS Gothic" w:hint="eastAsia"/>
          <w:color w:val="000000"/>
          <w:kern w:val="2"/>
          <w:sz w:val="24"/>
          <w:szCs w:val="19"/>
          <w:lang w:val="fr-FR"/>
        </w:rPr>
        <w:tab/>
      </w:r>
      <w:r w:rsidRPr="005A4834">
        <w:rPr>
          <w:rFonts w:ascii="MS Mincho" w:eastAsia="MS Mincho" w:hAnsi="MS Mincho" w:cs="MS Gothic" w:hint="eastAsia"/>
          <w:color w:val="000000"/>
          <w:kern w:val="2"/>
          <w:sz w:val="24"/>
          <w:szCs w:val="19"/>
          <w:lang w:val="fr-FR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災害訓練・教育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MS Gothic" w:eastAsia="MS Gothic" w:hAnsi="MS Gothic" w:cs="Times New Roman"/>
          <w:kern w:val="2"/>
          <w:sz w:val="24"/>
          <w:szCs w:val="20"/>
          <w:lang w:val="en-US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ＢＯＲＣＥＬＩＫ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 xml:space="preserve"> (</w:t>
      </w:r>
      <w:r w:rsidRPr="005A4834">
        <w:rPr>
          <w:rFonts w:ascii="MS Mincho" w:eastAsia="MS Mincho" w:hAnsi="MS Mincho" w:cs="Arial"/>
          <w:color w:val="000000"/>
          <w:kern w:val="2"/>
          <w:sz w:val="24"/>
          <w:szCs w:val="19"/>
          <w:shd w:val="clear" w:color="auto" w:fill="FFFFFF"/>
          <w:lang w:val="en-US"/>
        </w:rPr>
        <w:t>平</w:t>
      </w:r>
      <w:r w:rsidRPr="005A4834">
        <w:rPr>
          <w:rFonts w:ascii="MS Mincho" w:eastAsia="MS Mincho" w:hAnsi="MS Mincho" w:cs="MS Gothic" w:hint="eastAsia"/>
          <w:color w:val="000000"/>
          <w:kern w:val="2"/>
          <w:sz w:val="24"/>
          <w:szCs w:val="19"/>
          <w:shd w:val="clear" w:color="auto" w:fill="FFFFFF"/>
          <w:lang w:val="en-US"/>
        </w:rPr>
        <w:t>鋼産業者</w:t>
      </w:r>
      <w:r w:rsidRPr="005A4834">
        <w:rPr>
          <w:rFonts w:ascii="MS Gothic" w:eastAsia="MS Gothic" w:hAnsi="MS Gothic" w:cs="MS Gothic" w:hint="eastAsia"/>
          <w:color w:val="000000"/>
          <w:kern w:val="2"/>
          <w:sz w:val="19"/>
          <w:szCs w:val="19"/>
          <w:shd w:val="clear" w:color="auto" w:fill="FFFFFF"/>
          <w:lang w:val="en-US"/>
        </w:rPr>
        <w:t>）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5A4834">
        <w:rPr>
          <w:rFonts w:ascii="Century" w:eastAsia="MS Mincho" w:hAnsi="Century" w:cs="Times New Roman"/>
          <w:kern w:val="2"/>
          <w:sz w:val="24"/>
          <w:szCs w:val="20"/>
          <w:lang w:val="en-US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5A4834">
        <w:rPr>
          <w:rFonts w:ascii="MS Mincho" w:eastAsia="MS Mincho" w:hAnsi="MS Mincho" w:cs="Arial"/>
          <w:color w:val="000000"/>
          <w:kern w:val="2"/>
          <w:sz w:val="24"/>
          <w:szCs w:val="19"/>
          <w:shd w:val="clear" w:color="auto" w:fill="FFFFFF"/>
          <w:lang w:val="en-US"/>
        </w:rPr>
        <w:t>現場での故障修</w:t>
      </w:r>
      <w:r w:rsidRPr="005A4834">
        <w:rPr>
          <w:rFonts w:ascii="MS Mincho" w:eastAsia="MS Mincho" w:hAnsi="MS Mincho" w:cs="MS Gothic" w:hint="eastAsia"/>
          <w:color w:val="000000"/>
          <w:kern w:val="2"/>
          <w:sz w:val="24"/>
          <w:szCs w:val="19"/>
          <w:shd w:val="clear" w:color="auto" w:fill="FFFFFF"/>
          <w:lang w:val="en-US"/>
        </w:rPr>
        <w:t>理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日本芸術教育アーカイビング研究会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トルコでの美術教育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シノップ原子力発展所地震災害評価会議　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海陸・陸域調査、地質解析</w:t>
      </w:r>
      <w:bookmarkStart w:id="0" w:name="_GoBack"/>
      <w:bookmarkEnd w:id="0"/>
      <w:r w:rsidR="00405B08">
        <w:rPr>
          <w:rFonts w:ascii="Century" w:eastAsia="MS Mincho" w:hAnsi="Century" w:cs="Times New Roman" w:hint="eastAsia"/>
          <w:kern w:val="2"/>
          <w:sz w:val="24"/>
          <w:szCs w:val="20"/>
        </w:rPr>
        <w:t>（</w:t>
      </w:r>
      <w:r w:rsidR="00405B08" w:rsidRPr="00605472">
        <w:rPr>
          <w:rFonts w:hint="eastAsia"/>
          <w:sz w:val="24"/>
        </w:rPr>
        <w:t>日英通訳</w:t>
      </w:r>
      <w:r w:rsidR="00405B08">
        <w:rPr>
          <w:rFonts w:hint="eastAsia"/>
          <w:sz w:val="24"/>
        </w:rPr>
        <w:t>者</w:t>
      </w:r>
      <w:r w:rsidR="00405B08">
        <w:rPr>
          <w:rFonts w:hint="eastAsia"/>
          <w:sz w:val="24"/>
        </w:rPr>
        <w:t>）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SHISEIDO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 xml:space="preserve"> Cosmetics Turkey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内部監査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 xml:space="preserve"> (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全般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>/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販売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>/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棚卸資産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>/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購買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>/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人事</w:t>
      </w:r>
      <w:r w:rsidRPr="005A4834">
        <w:rPr>
          <w:rFonts w:ascii="Century" w:eastAsia="MS Mincho" w:hAnsi="Century" w:cs="Times New Roman"/>
          <w:kern w:val="2"/>
          <w:sz w:val="24"/>
          <w:szCs w:val="20"/>
        </w:rPr>
        <w:t>/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経理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)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Tokyo Musee Platinum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会社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フォーカスグループ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>同時通訳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OYAK-RENAULT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自動車製造会社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b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ＣＮＣ機器の電気的保守、機械保全、操作の教育</w:t>
      </w:r>
    </w:p>
    <w:p w:rsidR="005A4834" w:rsidRPr="005A4834" w:rsidRDefault="005A4834" w:rsidP="005A4834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5A4834">
        <w:rPr>
          <w:rFonts w:ascii="Century" w:eastAsia="MS Mincho" w:hAnsi="Century" w:cs="Times New Roman"/>
          <w:kern w:val="2"/>
          <w:sz w:val="24"/>
          <w:szCs w:val="20"/>
        </w:rPr>
        <w:t>Nomad Gıda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農業会社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b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b/>
          <w:kern w:val="2"/>
          <w:sz w:val="24"/>
          <w:szCs w:val="20"/>
        </w:rPr>
        <w:tab/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アスパラガスの</w:t>
      </w:r>
      <w:r w:rsidRPr="005A4834">
        <w:rPr>
          <w:rFonts w:ascii="Century" w:eastAsia="MS Mincho" w:hAnsi="Century" w:cs="Times New Roman" w:hint="eastAsia"/>
          <w:kern w:val="2"/>
          <w:sz w:val="24"/>
          <w:szCs w:val="20"/>
        </w:rPr>
        <w:t>栽培、防除方法、施肥方法、収穫</w:t>
      </w:r>
    </w:p>
    <w:p w:rsidR="005A4834" w:rsidRPr="0034341B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正社員</w:t>
      </w:r>
    </w:p>
    <w:p w:rsidR="005A4834" w:rsidRPr="0034341B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4"/>
          <w:szCs w:val="20"/>
          <w:lang w:val="en-US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味の素イスタンブル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輸出＆広報担当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  <w:t>2011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</w:t>
      </w:r>
      <w:r w:rsidRPr="0034341B">
        <w:rPr>
          <w:rFonts w:ascii="Century" w:eastAsia="MS Mincho" w:hAnsi="Century" w:cs="Times New Roman"/>
          <w:kern w:val="2"/>
          <w:sz w:val="24"/>
          <w:szCs w:val="20"/>
          <w:lang w:val="en-US"/>
        </w:rPr>
        <w:t>-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2012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</w:t>
      </w:r>
    </w:p>
    <w:p w:rsidR="005A4834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4"/>
          <w:szCs w:val="20"/>
          <w:lang w:val="en-US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ＡＳＣジャパン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情報技術部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ab/>
        <w:t>2009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年</w:t>
      </w:r>
      <w:r w:rsidRPr="0034341B">
        <w:rPr>
          <w:rFonts w:ascii="Century" w:eastAsia="MS Mincho" w:hAnsi="Century" w:cs="Times New Roman"/>
          <w:kern w:val="2"/>
          <w:sz w:val="24"/>
          <w:szCs w:val="20"/>
        </w:rPr>
        <w:t>-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2010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  <w:lang w:val="en-US"/>
        </w:rPr>
        <w:t>年</w:t>
      </w:r>
    </w:p>
    <w:p w:rsidR="005A4834" w:rsidRDefault="005A4834" w:rsidP="005A4834">
      <w:pPr>
        <w:widowControl w:val="0"/>
        <w:spacing w:after="0" w:line="240" w:lineRule="auto"/>
        <w:ind w:left="3540" w:firstLine="708"/>
        <w:rPr>
          <w:rFonts w:ascii="Century" w:eastAsia="MS Mincho" w:hAnsi="Century" w:cs="Times New Roman"/>
          <w:kern w:val="2"/>
          <w:sz w:val="24"/>
          <w:szCs w:val="20"/>
          <w:lang w:val="en-US"/>
        </w:rPr>
      </w:pPr>
    </w:p>
    <w:p w:rsidR="005A4834" w:rsidRPr="0034341B" w:rsidRDefault="005A4834" w:rsidP="005A4834">
      <w:pPr>
        <w:widowControl w:val="0"/>
        <w:spacing w:after="0" w:line="240" w:lineRule="auto"/>
        <w:ind w:left="3540" w:firstLine="708"/>
        <w:rPr>
          <w:rFonts w:ascii="Century" w:eastAsia="MS Mincho" w:hAnsi="Century" w:cs="Times New Roman"/>
          <w:kern w:val="2"/>
          <w:sz w:val="24"/>
          <w:szCs w:val="20"/>
          <w:lang w:val="en-US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学歴</w:t>
      </w:r>
    </w:p>
    <w:p w:rsidR="005A4834" w:rsidRPr="0034341B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2007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 xml:space="preserve">年　７月　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東京外国語大学国際教育プラグラム（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ISEPTUFS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）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留学終了証書</w:t>
      </w:r>
    </w:p>
    <w:p w:rsidR="005A4834" w:rsidRDefault="005A4834" w:rsidP="005A4834">
      <w:pPr>
        <w:widowControl w:val="0"/>
        <w:spacing w:after="0" w:line="240" w:lineRule="auto"/>
        <w:jc w:val="both"/>
        <w:rPr>
          <w:rFonts w:ascii="Arial" w:eastAsia="MS Mincho" w:hAnsi="Arial" w:cs="Arial"/>
          <w:bCs/>
          <w:kern w:val="2"/>
          <w:sz w:val="24"/>
          <w:szCs w:val="20"/>
          <w:lang w:val="en-US"/>
        </w:rPr>
      </w:pP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2006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年</w:t>
      </w:r>
      <w:r>
        <w:rPr>
          <w:rFonts w:ascii="Century" w:eastAsia="MS Mincho" w:hAnsi="Century" w:cs="Times New Roman" w:hint="eastAsia"/>
          <w:b/>
          <w:kern w:val="2"/>
          <w:sz w:val="24"/>
          <w:szCs w:val="20"/>
        </w:rPr>
        <w:t xml:space="preserve">　</w:t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６月</w:t>
      </w:r>
      <w:r>
        <w:rPr>
          <w:rFonts w:ascii="Century" w:eastAsia="MS Mincho" w:hAnsi="Century" w:cs="Times New Roman" w:hint="eastAsia"/>
          <w:b/>
          <w:kern w:val="2"/>
          <w:sz w:val="24"/>
          <w:szCs w:val="20"/>
        </w:rPr>
        <w:t xml:space="preserve">　</w:t>
      </w:r>
      <w:r w:rsidRPr="0034341B">
        <w:rPr>
          <w:rFonts w:ascii="Arial" w:eastAsia="MS Mincho" w:hAnsi="Arial" w:cs="Arial" w:hint="eastAsia"/>
          <w:bCs/>
          <w:kern w:val="2"/>
          <w:sz w:val="24"/>
          <w:szCs w:val="20"/>
          <w:lang w:val="en-US"/>
        </w:rPr>
        <w:t>イスタンブール</w:t>
      </w:r>
      <w:r w:rsidRPr="0034341B">
        <w:rPr>
          <w:rFonts w:ascii="Arial" w:eastAsia="MS Mincho" w:hAnsi="Arial" w:cs="Arial"/>
          <w:bCs/>
          <w:kern w:val="2"/>
          <w:sz w:val="24"/>
          <w:szCs w:val="20"/>
          <w:lang w:val="en-US"/>
        </w:rPr>
        <w:t xml:space="preserve"> </w:t>
      </w:r>
      <w:r w:rsidRPr="0034341B">
        <w:rPr>
          <w:rFonts w:ascii="Arial" w:eastAsia="MS Mincho" w:hAnsi="Arial" w:cs="Arial" w:hint="eastAsia"/>
          <w:bCs/>
          <w:kern w:val="2"/>
          <w:sz w:val="24"/>
          <w:szCs w:val="20"/>
          <w:lang w:val="en-US"/>
        </w:rPr>
        <w:t xml:space="preserve">ボアジチ大学　翻訳・通訳学科　</w:t>
      </w:r>
      <w:r w:rsidRPr="0034341B">
        <w:rPr>
          <w:rFonts w:ascii="Arial" w:eastAsia="MS Mincho" w:hAnsi="Arial" w:cs="Arial" w:hint="eastAsia"/>
          <w:bCs/>
          <w:kern w:val="2"/>
          <w:sz w:val="24"/>
          <w:szCs w:val="20"/>
          <w:lang w:val="en-US"/>
        </w:rPr>
        <w:tab/>
      </w:r>
      <w:r w:rsidRPr="0034341B">
        <w:rPr>
          <w:rFonts w:ascii="Arial" w:eastAsia="MS Mincho" w:hAnsi="Arial" w:cs="Arial" w:hint="eastAsia"/>
          <w:bCs/>
          <w:kern w:val="2"/>
          <w:sz w:val="24"/>
          <w:szCs w:val="20"/>
          <w:lang w:val="en-US"/>
        </w:rPr>
        <w:t>卒業</w:t>
      </w:r>
    </w:p>
    <w:p w:rsidR="005A4834" w:rsidRPr="0034341B" w:rsidRDefault="005A4834" w:rsidP="005A483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b/>
          <w:kern w:val="2"/>
          <w:sz w:val="28"/>
          <w:szCs w:val="20"/>
        </w:rPr>
      </w:pPr>
    </w:p>
    <w:p w:rsidR="005A4834" w:rsidRDefault="005A4834" w:rsidP="005A4834">
      <w:pPr>
        <w:widowControl w:val="0"/>
        <w:spacing w:after="0" w:line="240" w:lineRule="auto"/>
        <w:ind w:left="3540" w:firstLine="708"/>
        <w:rPr>
          <w:rFonts w:ascii="Century" w:eastAsia="MS Mincho" w:hAnsi="Century" w:cs="Times New Roman"/>
          <w:b/>
          <w:kern w:val="2"/>
          <w:sz w:val="28"/>
          <w:szCs w:val="20"/>
        </w:rPr>
      </w:pPr>
      <w:r w:rsidRPr="0034341B">
        <w:rPr>
          <w:rFonts w:ascii="Century" w:eastAsia="MS Mincho" w:hAnsi="Century" w:cs="Times New Roman" w:hint="eastAsia"/>
          <w:b/>
          <w:kern w:val="2"/>
          <w:sz w:val="28"/>
          <w:szCs w:val="20"/>
        </w:rPr>
        <w:t>資格</w:t>
      </w:r>
    </w:p>
    <w:p w:rsidR="005A4834" w:rsidRPr="0034341B" w:rsidRDefault="005A4834" w:rsidP="005A4834">
      <w:pPr>
        <w:widowControl w:val="0"/>
        <w:spacing w:after="0" w:line="240" w:lineRule="auto"/>
        <w:ind w:left="142" w:hanging="142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日本語能力試験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　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2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級</w:t>
      </w:r>
    </w:p>
    <w:p w:rsidR="005A4834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 w:rsidRPr="0034341B">
        <w:rPr>
          <w:rFonts w:ascii="Century" w:eastAsia="MS Mincho" w:hAnsi="Century" w:cs="Times New Roman"/>
          <w:kern w:val="2"/>
          <w:sz w:val="24"/>
          <w:szCs w:val="20"/>
        </w:rPr>
        <w:t xml:space="preserve">TOEFL 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IBT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 xml:space="preserve">　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110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点（全点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120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）</w:t>
      </w:r>
    </w:p>
    <w:p w:rsidR="005A4834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  <w:r>
        <w:rPr>
          <w:rFonts w:ascii="Century" w:eastAsia="MS Mincho" w:hAnsi="Century" w:cs="Times New Roman" w:hint="eastAsia"/>
          <w:kern w:val="2"/>
          <w:sz w:val="24"/>
          <w:szCs w:val="20"/>
        </w:rPr>
        <w:t>国際貿易資格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>（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>33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>時間）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</w:p>
    <w:p w:rsidR="005A4834" w:rsidRPr="0034341B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b/>
          <w:kern w:val="2"/>
          <w:sz w:val="28"/>
          <w:szCs w:val="20"/>
        </w:rPr>
      </w:pP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ab/>
      </w:r>
      <w:r w:rsidRPr="0034341B">
        <w:rPr>
          <w:rFonts w:ascii="Century" w:eastAsia="MS Mincho" w:hAnsi="Century" w:cs="Times New Roman" w:hint="eastAsia"/>
          <w:b/>
          <w:kern w:val="2"/>
          <w:sz w:val="24"/>
          <w:szCs w:val="20"/>
        </w:rPr>
        <w:t>海外</w:t>
      </w:r>
      <w:r>
        <w:rPr>
          <w:rFonts w:ascii="Century" w:eastAsia="MS Mincho" w:hAnsi="Century" w:cs="Times New Roman" w:hint="eastAsia"/>
          <w:b/>
          <w:kern w:val="2"/>
          <w:sz w:val="24"/>
          <w:szCs w:val="20"/>
        </w:rPr>
        <w:t>経験</w:t>
      </w:r>
    </w:p>
    <w:p w:rsidR="005A4834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kern w:val="2"/>
          <w:sz w:val="24"/>
          <w:szCs w:val="20"/>
        </w:rPr>
      </w:pPr>
    </w:p>
    <w:p w:rsidR="005A4834" w:rsidRPr="0034341B" w:rsidRDefault="005A4834" w:rsidP="005A4834">
      <w:pPr>
        <w:widowControl w:val="0"/>
        <w:spacing w:after="0" w:line="240" w:lineRule="auto"/>
        <w:rPr>
          <w:rFonts w:ascii="Century" w:eastAsia="MS Mincho" w:hAnsi="Century" w:cs="Times New Roman"/>
          <w:b/>
          <w:kern w:val="2"/>
          <w:sz w:val="24"/>
          <w:szCs w:val="20"/>
        </w:rPr>
      </w:pP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日本（東京）：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3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年（留学性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1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年・従業員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2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年）フランス（パリ）：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1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年　米国（ＶＡ）：</w:t>
      </w:r>
      <w:r w:rsidRPr="0034341B">
        <w:rPr>
          <w:rFonts w:ascii="Century" w:eastAsia="MS Mincho" w:hAnsi="Century" w:cs="Times New Roman" w:hint="eastAsia"/>
          <w:kern w:val="2"/>
          <w:sz w:val="24"/>
          <w:szCs w:val="20"/>
        </w:rPr>
        <w:t>3</w:t>
      </w:r>
      <w:r>
        <w:rPr>
          <w:rFonts w:ascii="Century" w:eastAsia="MS Mincho" w:hAnsi="Century" w:cs="Times New Roman" w:hint="eastAsia"/>
          <w:kern w:val="2"/>
          <w:sz w:val="24"/>
          <w:szCs w:val="20"/>
        </w:rPr>
        <w:t>ヶ月</w:t>
      </w:r>
      <w:r w:rsidRPr="0034341B">
        <w:rPr>
          <w:rFonts w:ascii="Century" w:eastAsia="MS Mincho" w:hAnsi="Century" w:cs="Times New Roman"/>
          <w:kern w:val="2"/>
          <w:sz w:val="24"/>
          <w:szCs w:val="20"/>
        </w:rPr>
        <w:t xml:space="preserve"> </w:t>
      </w:r>
    </w:p>
    <w:p w:rsidR="0047597F" w:rsidRDefault="0047597F"/>
    <w:sectPr w:rsidR="0047597F" w:rsidSect="005A4834"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F24"/>
    <w:multiLevelType w:val="hybridMultilevel"/>
    <w:tmpl w:val="8EE425D8"/>
    <w:lvl w:ilvl="0" w:tplc="6EA63E6E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2778"/>
    <w:multiLevelType w:val="hybridMultilevel"/>
    <w:tmpl w:val="38DCA03C"/>
    <w:lvl w:ilvl="0" w:tplc="D75EDFA4">
      <w:start w:val="1"/>
      <w:numFmt w:val="bullet"/>
      <w:suff w:val="space"/>
      <w:lvlText w:val=""/>
      <w:lvlJc w:val="left"/>
      <w:pPr>
        <w:ind w:left="720" w:hanging="493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4"/>
    <w:rsid w:val="00405B08"/>
    <w:rsid w:val="0047597F"/>
    <w:rsid w:val="005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2016-11-17T09:37:00Z</dcterms:created>
  <dcterms:modified xsi:type="dcterms:W3CDTF">2016-11-17T09:57:00Z</dcterms:modified>
</cp:coreProperties>
</file>