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1" w:rsidRDefault="00414E04" w:rsidP="00D237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 w:rsidR="00D23771">
        <w:rPr>
          <w:rFonts w:ascii="Arial" w:hAnsi="Arial" w:cs="Arial"/>
          <w:b/>
        </w:rPr>
        <w:instrText xml:space="preserve"> DOCVARIABLE app_uForenames \* MERGEFORMAT </w:instrText>
      </w:r>
      <w:r>
        <w:rPr>
          <w:rFonts w:ascii="Arial" w:hAnsi="Arial" w:cs="Arial"/>
          <w:b/>
        </w:rPr>
        <w:fldChar w:fldCharType="separate"/>
      </w:r>
      <w:r w:rsidR="00D23771">
        <w:rPr>
          <w:rFonts w:ascii="Arial" w:hAnsi="Arial" w:cs="Arial"/>
          <w:b/>
        </w:rPr>
        <w:t>ANGUS</w:t>
      </w:r>
      <w:r>
        <w:rPr>
          <w:rFonts w:ascii="Arial" w:hAnsi="Arial" w:cs="Arial"/>
          <w:b/>
        </w:rPr>
        <w:fldChar w:fldCharType="end"/>
      </w:r>
      <w:r w:rsidR="00D23771">
        <w:rPr>
          <w:rFonts w:ascii="Arial" w:hAnsi="Arial" w:cs="Arial"/>
          <w:b/>
        </w:rPr>
        <w:t xml:space="preserve"> </w:t>
      </w:r>
      <w:fldSimple w:instr=" DOCVARIABLE app_uSurname \* MERGEFORMAT ">
        <w:r w:rsidR="00D23771">
          <w:rPr>
            <w:rFonts w:ascii="Arial" w:hAnsi="Arial" w:cs="Arial"/>
            <w:b/>
          </w:rPr>
          <w:t>STEWART</w:t>
        </w:r>
      </w:fldSimple>
      <w:r w:rsidR="00D23771">
        <w:rPr>
          <w:rFonts w:ascii="Arial" w:hAnsi="Arial" w:cs="Arial"/>
          <w:b/>
        </w:rPr>
        <w:t xml:space="preserve"> </w:t>
      </w:r>
    </w:p>
    <w:p w:rsidR="00D23771" w:rsidRDefault="00D23771" w:rsidP="00D23771">
      <w:pPr>
        <w:rPr>
          <w:rFonts w:ascii="Arial" w:hAnsi="Arial" w:cs="Arial"/>
        </w:rPr>
      </w:pPr>
    </w:p>
    <w:p w:rsidR="00D23771" w:rsidRDefault="00D23771" w:rsidP="00D23771">
      <w:pPr>
        <w:rPr>
          <w:rFonts w:ascii="Arial" w:hAnsi="Arial" w:cs="Arial"/>
        </w:rPr>
      </w:pPr>
      <w:r>
        <w:rPr>
          <w:rFonts w:ascii="Arial" w:hAnsi="Arial" w:cs="Arial"/>
          <w:b/>
        </w:rPr>
        <w:t>NATIONALITY: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British </w:t>
      </w:r>
    </w:p>
    <w:p w:rsidR="00D23771" w:rsidRPr="009C26F6" w:rsidRDefault="00D23771" w:rsidP="00D23771">
      <w:pPr>
        <w:rPr>
          <w:rFonts w:ascii="Arial" w:hAnsi="Arial" w:cs="Arial"/>
        </w:rPr>
      </w:pPr>
      <w:r w:rsidRPr="009C26F6">
        <w:rPr>
          <w:rFonts w:ascii="Arial" w:hAnsi="Arial" w:cs="Arial"/>
          <w:b/>
        </w:rPr>
        <w:t>ADDRESS:</w:t>
      </w:r>
      <w:r w:rsidRPr="009C26F6">
        <w:rPr>
          <w:rFonts w:ascii="Arial" w:hAnsi="Arial" w:cs="Arial"/>
          <w:b/>
        </w:rPr>
        <w:tab/>
      </w:r>
      <w:r w:rsidRPr="009C26F6">
        <w:rPr>
          <w:rFonts w:ascii="Arial" w:hAnsi="Arial" w:cs="Arial"/>
          <w:b/>
        </w:rPr>
        <w:tab/>
      </w:r>
      <w:r w:rsidRPr="009C26F6">
        <w:rPr>
          <w:rFonts w:ascii="Arial" w:hAnsi="Arial" w:cs="Arial"/>
          <w:b/>
        </w:rPr>
        <w:tab/>
      </w:r>
      <w:r w:rsidRPr="009C26F6">
        <w:rPr>
          <w:rFonts w:ascii="Arial" w:hAnsi="Arial" w:cs="Arial"/>
        </w:rPr>
        <w:t>4</w:t>
      </w:r>
      <w:r w:rsidR="009C26F6" w:rsidRPr="009C26F6">
        <w:rPr>
          <w:rFonts w:ascii="Arial" w:hAnsi="Arial" w:cs="Arial"/>
        </w:rPr>
        <w:t>0</w:t>
      </w:r>
      <w:r w:rsidRPr="009C26F6">
        <w:rPr>
          <w:rFonts w:ascii="Arial" w:hAnsi="Arial" w:cs="Arial"/>
        </w:rPr>
        <w:t xml:space="preserve"> </w:t>
      </w:r>
      <w:proofErr w:type="spellStart"/>
      <w:r w:rsidR="009C26F6" w:rsidRPr="009C26F6">
        <w:rPr>
          <w:rFonts w:ascii="Arial" w:hAnsi="Arial" w:cs="Arial"/>
        </w:rPr>
        <w:t>Millfield</w:t>
      </w:r>
      <w:proofErr w:type="spellEnd"/>
      <w:r w:rsidR="009C26F6" w:rsidRPr="009C26F6">
        <w:rPr>
          <w:rFonts w:ascii="Arial" w:hAnsi="Arial" w:cs="Arial"/>
        </w:rPr>
        <w:t xml:space="preserve"> Crescent, Erskine, </w:t>
      </w:r>
      <w:proofErr w:type="spellStart"/>
      <w:r w:rsidR="009C26F6" w:rsidRPr="009C26F6">
        <w:rPr>
          <w:rFonts w:ascii="Arial" w:hAnsi="Arial" w:cs="Arial"/>
        </w:rPr>
        <w:t>Renf</w:t>
      </w:r>
      <w:r w:rsidR="009C26F6">
        <w:rPr>
          <w:rFonts w:ascii="Arial" w:hAnsi="Arial" w:cs="Arial"/>
        </w:rPr>
        <w:t>ewshire</w:t>
      </w:r>
      <w:proofErr w:type="spellEnd"/>
      <w:r w:rsidR="009C26F6">
        <w:rPr>
          <w:rFonts w:ascii="Arial" w:hAnsi="Arial" w:cs="Arial"/>
        </w:rPr>
        <w:t>, PA8 6JE, UK</w:t>
      </w:r>
      <w:r w:rsidRPr="009C26F6">
        <w:rPr>
          <w:rFonts w:ascii="Arial" w:hAnsi="Arial" w:cs="Arial"/>
          <w:b/>
        </w:rPr>
        <w:t xml:space="preserve"> </w:t>
      </w:r>
    </w:p>
    <w:p w:rsidR="00D23771" w:rsidRPr="00DB441F" w:rsidRDefault="00D23771" w:rsidP="00D23771">
      <w:pPr>
        <w:rPr>
          <w:rFonts w:ascii="Arial" w:hAnsi="Arial" w:cs="Arial"/>
        </w:rPr>
      </w:pPr>
      <w:r w:rsidRPr="00DB441F">
        <w:rPr>
          <w:rFonts w:ascii="Arial" w:hAnsi="Arial" w:cs="Arial"/>
          <w:b/>
        </w:rPr>
        <w:t>EMAIL:</w:t>
      </w:r>
      <w:r w:rsidRPr="00DB441F">
        <w:rPr>
          <w:rFonts w:ascii="Arial" w:hAnsi="Arial" w:cs="Arial"/>
          <w:b/>
        </w:rPr>
        <w:tab/>
      </w:r>
      <w:r w:rsidRPr="00DB441F">
        <w:rPr>
          <w:rFonts w:ascii="Arial" w:hAnsi="Arial" w:cs="Arial"/>
          <w:b/>
        </w:rPr>
        <w:tab/>
      </w:r>
      <w:r w:rsidRPr="00DB441F">
        <w:rPr>
          <w:rFonts w:ascii="Arial" w:hAnsi="Arial" w:cs="Arial"/>
          <w:b/>
        </w:rPr>
        <w:tab/>
      </w:r>
      <w:r w:rsidRPr="00DB441F">
        <w:rPr>
          <w:rFonts w:ascii="Arial" w:hAnsi="Arial" w:cs="Arial"/>
          <w:b/>
        </w:rPr>
        <w:tab/>
      </w:r>
      <w:hyperlink r:id="rId5" w:history="1">
        <w:r w:rsidRPr="00DB441F">
          <w:rPr>
            <w:rStyle w:val="Hyperlink"/>
            <w:rFonts w:ascii="Arial" w:hAnsi="Arial" w:cs="Arial"/>
          </w:rPr>
          <w:t>angusstewart@hotmail.co.uk</w:t>
        </w:r>
      </w:hyperlink>
    </w:p>
    <w:p w:rsidR="00D23771" w:rsidRPr="00DB441F" w:rsidRDefault="00D23771" w:rsidP="00D23771">
      <w:pPr>
        <w:rPr>
          <w:rFonts w:ascii="Arial" w:hAnsi="Arial" w:cs="Arial"/>
        </w:rPr>
      </w:pPr>
      <w:r w:rsidRPr="00DB441F">
        <w:rPr>
          <w:rFonts w:ascii="Arial" w:hAnsi="Arial" w:cs="Arial"/>
          <w:b/>
        </w:rPr>
        <w:t>PHONE:</w:t>
      </w:r>
      <w:r w:rsidRPr="00DB441F">
        <w:rPr>
          <w:rFonts w:ascii="Arial" w:hAnsi="Arial" w:cs="Arial"/>
        </w:rPr>
        <w:tab/>
      </w:r>
      <w:r w:rsidRPr="00DB441F">
        <w:rPr>
          <w:rFonts w:ascii="Arial" w:hAnsi="Arial" w:cs="Arial"/>
        </w:rPr>
        <w:tab/>
      </w:r>
      <w:r w:rsidRPr="00DB441F">
        <w:rPr>
          <w:rFonts w:ascii="Arial" w:hAnsi="Arial" w:cs="Arial"/>
        </w:rPr>
        <w:tab/>
        <w:t>+</w:t>
      </w:r>
      <w:r w:rsidR="009C26F6" w:rsidRPr="00DB441F">
        <w:rPr>
          <w:rFonts w:ascii="Arial" w:hAnsi="Arial" w:cs="Arial"/>
        </w:rPr>
        <w:t>44</w:t>
      </w:r>
      <w:r w:rsidRPr="00DB441F">
        <w:rPr>
          <w:rFonts w:ascii="Arial" w:hAnsi="Arial" w:cs="Arial"/>
        </w:rPr>
        <w:t xml:space="preserve"> (</w:t>
      </w:r>
      <w:r w:rsidRPr="00DB441F">
        <w:rPr>
          <w:rFonts w:ascii="Arial" w:hAnsi="Arial" w:cs="Arial"/>
          <w:color w:val="565A5C"/>
          <w:sz w:val="21"/>
          <w:szCs w:val="21"/>
          <w:shd w:val="clear" w:color="auto" w:fill="FFFFFF"/>
        </w:rPr>
        <w:t>0)</w:t>
      </w:r>
      <w:r w:rsidR="009C26F6" w:rsidRPr="00DB441F">
        <w:rPr>
          <w:rFonts w:ascii="Arial" w:hAnsi="Arial" w:cs="Arial"/>
          <w:color w:val="565A5C"/>
          <w:sz w:val="21"/>
          <w:szCs w:val="21"/>
          <w:shd w:val="clear" w:color="auto" w:fill="FFFFFF"/>
        </w:rPr>
        <w:t>141 812 6894</w:t>
      </w:r>
    </w:p>
    <w:p w:rsidR="00D23771" w:rsidRPr="00DB441F" w:rsidRDefault="00D23771" w:rsidP="00D23771">
      <w:pPr>
        <w:jc w:val="right"/>
        <w:rPr>
          <w:rFonts w:ascii="Arial" w:hAnsi="Arial" w:cs="Arial"/>
          <w:b/>
        </w:rPr>
      </w:pPr>
    </w:p>
    <w:p w:rsidR="00D23771" w:rsidRDefault="00D23771" w:rsidP="00D237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23771" w:rsidRDefault="00D23771" w:rsidP="00D23771">
      <w:pPr>
        <w:rPr>
          <w:rFonts w:ascii="Arial" w:hAnsi="Arial" w:cs="Arial"/>
          <w:b/>
        </w:rPr>
      </w:pPr>
    </w:p>
    <w:p w:rsidR="00D23771" w:rsidRDefault="00D23771" w:rsidP="00D23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3A6F0D">
        <w:rPr>
          <w:rFonts w:ascii="Arial" w:hAnsi="Arial" w:cs="Arial"/>
        </w:rPr>
        <w:t>5</w:t>
      </w:r>
      <w:r w:rsidR="009969CE">
        <w:rPr>
          <w:rFonts w:ascii="Arial" w:hAnsi="Arial" w:cs="Arial"/>
        </w:rPr>
        <w:t xml:space="preserve"> years experience as a</w:t>
      </w:r>
      <w:r>
        <w:rPr>
          <w:rFonts w:ascii="Arial" w:hAnsi="Arial" w:cs="Arial"/>
        </w:rPr>
        <w:t xml:space="preserve"> Legal Translator working from French and Italian into English.</w:t>
      </w:r>
    </w:p>
    <w:p w:rsidR="00D23771" w:rsidRDefault="00D23771" w:rsidP="00D23771">
      <w:pPr>
        <w:rPr>
          <w:rFonts w:ascii="Arial" w:hAnsi="Arial" w:cs="Arial"/>
        </w:rPr>
      </w:pPr>
      <w:r>
        <w:rPr>
          <w:rFonts w:ascii="Arial" w:hAnsi="Arial" w:cs="Arial"/>
        </w:rPr>
        <w:t>* Former Solicitor and Notary Public with over three years post qualifying experience.</w:t>
      </w:r>
    </w:p>
    <w:p w:rsidR="00D23771" w:rsidRDefault="00D23771" w:rsidP="00D23771">
      <w:pPr>
        <w:rPr>
          <w:rFonts w:ascii="Arial" w:hAnsi="Arial" w:cs="Arial"/>
        </w:rPr>
      </w:pPr>
      <w:r>
        <w:rPr>
          <w:rFonts w:ascii="Arial" w:hAnsi="Arial" w:cs="Arial"/>
        </w:rPr>
        <w:t>* LLB (</w:t>
      </w:r>
      <w:proofErr w:type="spellStart"/>
      <w:r>
        <w:rPr>
          <w:rFonts w:ascii="Arial" w:hAnsi="Arial" w:cs="Arial"/>
        </w:rPr>
        <w:t>Hons</w:t>
      </w:r>
      <w:proofErr w:type="spellEnd"/>
      <w:r>
        <w:rPr>
          <w:rFonts w:ascii="Arial" w:hAnsi="Arial" w:cs="Arial"/>
        </w:rPr>
        <w:t>) Scots Law – First Class</w:t>
      </w:r>
    </w:p>
    <w:p w:rsidR="00D23771" w:rsidRDefault="00D23771" w:rsidP="00D23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Postgraduate Diploma in Legal </w:t>
      </w:r>
      <w:r w:rsidR="00DB441F">
        <w:rPr>
          <w:rFonts w:ascii="Arial" w:hAnsi="Arial" w:cs="Arial"/>
        </w:rPr>
        <w:t>Practice</w:t>
      </w:r>
    </w:p>
    <w:p w:rsidR="00D23771" w:rsidRDefault="00D23771" w:rsidP="00D23771">
      <w:pPr>
        <w:rPr>
          <w:rFonts w:ascii="Arial" w:hAnsi="Arial" w:cs="Arial"/>
        </w:rPr>
      </w:pPr>
      <w:r>
        <w:rPr>
          <w:rFonts w:ascii="Arial" w:hAnsi="Arial" w:cs="Arial"/>
        </w:rPr>
        <w:t>* MA in Translation Studies (distinction)</w:t>
      </w:r>
    </w:p>
    <w:p w:rsidR="00D23771" w:rsidRDefault="00D23771" w:rsidP="00D23771">
      <w:pPr>
        <w:rPr>
          <w:rFonts w:ascii="Arial" w:hAnsi="Arial" w:cs="Arial"/>
          <w:b/>
        </w:rPr>
      </w:pPr>
    </w:p>
    <w:p w:rsidR="00D23771" w:rsidRDefault="00D23771" w:rsidP="00D237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BACKGROUND:</w:t>
      </w:r>
    </w:p>
    <w:p w:rsidR="00D23771" w:rsidRDefault="00D23771" w:rsidP="00D23771">
      <w:pPr>
        <w:rPr>
          <w:rFonts w:ascii="Arial" w:hAnsi="Arial" w:cs="Arial"/>
          <w:b/>
        </w:rPr>
      </w:pPr>
    </w:p>
    <w:p w:rsidR="00EF4A3A" w:rsidRDefault="00EF4A3A" w:rsidP="00D23771">
      <w:pPr>
        <w:overflowPunct/>
        <w:autoSpaceDE/>
        <w:autoSpaceDN/>
        <w:adjustRightInd/>
        <w:spacing w:before="75" w:after="150"/>
        <w:jc w:val="both"/>
        <w:textAlignment w:val="auto"/>
        <w:rPr>
          <w:rFonts w:ascii="Verdana" w:hAnsi="Verdana"/>
          <w:b/>
          <w:bCs/>
          <w:color w:val="000000"/>
          <w:sz w:val="18"/>
          <w:lang w:eastAsia="en-GB"/>
        </w:rPr>
      </w:pPr>
      <w:r>
        <w:rPr>
          <w:rFonts w:ascii="Verdana" w:hAnsi="Verdana"/>
          <w:b/>
          <w:bCs/>
          <w:color w:val="000000"/>
          <w:sz w:val="18"/>
          <w:lang w:eastAsia="en-GB"/>
        </w:rPr>
        <w:t xml:space="preserve">2015 </w:t>
      </w:r>
      <w:r w:rsidR="00D203FB">
        <w:rPr>
          <w:rFonts w:ascii="Verdana" w:hAnsi="Verdana"/>
          <w:b/>
          <w:bCs/>
          <w:color w:val="000000"/>
          <w:sz w:val="18"/>
          <w:lang w:eastAsia="en-GB"/>
        </w:rPr>
        <w:t>to 2016</w:t>
      </w:r>
      <w:r>
        <w:rPr>
          <w:rFonts w:ascii="Verdana" w:hAnsi="Verdana"/>
          <w:b/>
          <w:bCs/>
          <w:color w:val="000000"/>
          <w:sz w:val="18"/>
          <w:lang w:eastAsia="en-GB"/>
        </w:rPr>
        <w:tab/>
      </w:r>
      <w:r>
        <w:rPr>
          <w:rFonts w:ascii="Verdana" w:hAnsi="Verdana"/>
          <w:b/>
          <w:bCs/>
          <w:color w:val="000000"/>
          <w:sz w:val="18"/>
          <w:lang w:eastAsia="en-GB"/>
        </w:rPr>
        <w:tab/>
        <w:t>UIA, Versailles</w:t>
      </w:r>
    </w:p>
    <w:p w:rsidR="00EF4A3A" w:rsidRPr="00EF4A3A" w:rsidRDefault="00EF4A3A" w:rsidP="00D23771">
      <w:pPr>
        <w:overflowPunct/>
        <w:autoSpaceDE/>
        <w:autoSpaceDN/>
        <w:adjustRightInd/>
        <w:spacing w:before="75" w:after="150"/>
        <w:jc w:val="both"/>
        <w:textAlignment w:val="auto"/>
        <w:rPr>
          <w:rFonts w:ascii="Verdana" w:hAnsi="Verdana"/>
          <w:bCs/>
          <w:color w:val="000000"/>
          <w:sz w:val="18"/>
          <w:lang w:eastAsia="en-GB"/>
        </w:rPr>
      </w:pPr>
      <w:r>
        <w:rPr>
          <w:rFonts w:ascii="Verdana" w:hAnsi="Verdana"/>
          <w:b/>
          <w:bCs/>
          <w:color w:val="000000"/>
          <w:sz w:val="18"/>
          <w:lang w:eastAsia="en-GB"/>
        </w:rPr>
        <w:tab/>
      </w:r>
      <w:r>
        <w:rPr>
          <w:rFonts w:ascii="Verdana" w:hAnsi="Verdana"/>
          <w:b/>
          <w:bCs/>
          <w:color w:val="000000"/>
          <w:sz w:val="18"/>
          <w:lang w:eastAsia="en-GB"/>
        </w:rPr>
        <w:tab/>
      </w:r>
      <w:r>
        <w:rPr>
          <w:rFonts w:ascii="Verdana" w:hAnsi="Verdana"/>
          <w:b/>
          <w:bCs/>
          <w:color w:val="000000"/>
          <w:sz w:val="18"/>
          <w:lang w:eastAsia="en-GB"/>
        </w:rPr>
        <w:tab/>
      </w:r>
      <w:r>
        <w:rPr>
          <w:rFonts w:ascii="Verdana" w:hAnsi="Verdana"/>
          <w:bCs/>
          <w:color w:val="000000"/>
          <w:sz w:val="18"/>
          <w:lang w:eastAsia="en-GB"/>
        </w:rPr>
        <w:t>Various courses</w:t>
      </w:r>
    </w:p>
    <w:p w:rsidR="00D23771" w:rsidRPr="00A54E31" w:rsidRDefault="00D23771" w:rsidP="00D23771">
      <w:pPr>
        <w:overflowPunct/>
        <w:autoSpaceDE/>
        <w:autoSpaceDN/>
        <w:adjustRightInd/>
        <w:spacing w:before="75" w:after="150"/>
        <w:jc w:val="both"/>
        <w:textAlignment w:val="auto"/>
        <w:rPr>
          <w:rFonts w:ascii="Verdana" w:hAnsi="Verdana"/>
          <w:color w:val="000000"/>
          <w:sz w:val="18"/>
          <w:szCs w:val="18"/>
          <w:lang w:eastAsia="en-GB"/>
        </w:rPr>
      </w:pPr>
      <w:r w:rsidRPr="00A54E31">
        <w:rPr>
          <w:rFonts w:ascii="Verdana" w:hAnsi="Verdana"/>
          <w:b/>
          <w:bCs/>
          <w:color w:val="000000"/>
          <w:sz w:val="18"/>
          <w:lang w:eastAsia="en-GB"/>
        </w:rPr>
        <w:t>201</w:t>
      </w:r>
      <w:r>
        <w:rPr>
          <w:rFonts w:ascii="Verdana" w:hAnsi="Verdana"/>
          <w:b/>
          <w:bCs/>
          <w:color w:val="000000"/>
          <w:sz w:val="18"/>
          <w:lang w:eastAsia="en-GB"/>
        </w:rPr>
        <w:t>2 to 2013</w:t>
      </w:r>
      <w:r w:rsidRPr="00A54E31">
        <w:rPr>
          <w:rFonts w:ascii="Verdana" w:hAnsi="Verdana"/>
          <w:b/>
          <w:bCs/>
          <w:color w:val="000000"/>
          <w:sz w:val="18"/>
          <w:lang w:eastAsia="en-GB"/>
        </w:rPr>
        <w:t xml:space="preserve">            University of Glasgow, Centre for Open Studies</w:t>
      </w:r>
    </w:p>
    <w:p w:rsidR="00D23771" w:rsidRPr="00A54E31" w:rsidRDefault="00D23771" w:rsidP="00D23771">
      <w:pPr>
        <w:overflowPunct/>
        <w:autoSpaceDE/>
        <w:autoSpaceDN/>
        <w:adjustRightInd/>
        <w:ind w:left="1800" w:firstLine="360"/>
        <w:jc w:val="both"/>
        <w:textAlignment w:val="auto"/>
        <w:rPr>
          <w:rFonts w:ascii="Verdana" w:hAnsi="Verdana"/>
          <w:color w:val="000000"/>
          <w:sz w:val="18"/>
          <w:szCs w:val="18"/>
          <w:lang w:eastAsia="en-GB"/>
        </w:rPr>
      </w:pPr>
      <w:r w:rsidRPr="00A54E31">
        <w:rPr>
          <w:rFonts w:ascii="Verdana" w:hAnsi="Verdana"/>
          <w:color w:val="000000"/>
          <w:sz w:val="18"/>
          <w:szCs w:val="18"/>
          <w:lang w:eastAsia="en-GB"/>
        </w:rPr>
        <w:t>Portuguese Stage 1 - Pass (12 SCOTCAT Credit Points)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  <w:b/>
        </w:rPr>
      </w:pPr>
    </w:p>
    <w:p w:rsidR="00D23771" w:rsidRDefault="00D23771" w:rsidP="00D23771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 to 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University of Strathclyde, Centre for Lifelong Learning</w:t>
      </w:r>
    </w:p>
    <w:p w:rsidR="00D23771" w:rsidRDefault="00D23771" w:rsidP="00D23771">
      <w:pPr>
        <w:pStyle w:val="NormalWeb"/>
        <w:spacing w:before="75" w:beforeAutospacing="0" w:after="150" w:afterAutospacing="0"/>
        <w:ind w:left="144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Certificate of Higher Education in Lifelong Learning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Beginners German 1A – PASS (10 SCOTCAT Credit Points)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Beginners Polish 1 – PASS (10 SCOTCAT Credit Points)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Beginners Spanish 1A, 1B + 2 – PASS (30 SCOTCAT Credit Points) 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to Look at Modern Art – PASS (10 SCOTCAT Credit Points)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to Look at Art – PASS (10 SCOTCAT Credit Points)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to Look at Scottish Art – (10 SCOTCAT Credit Points)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Learn to Draw – PASS (10 SCOTCAT Credit Points)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Psychology for Beginners – PASS (10 SCOTCAT Credit Points)</w:t>
      </w:r>
    </w:p>
    <w:p w:rsidR="00D23771" w:rsidRPr="00711552" w:rsidRDefault="00D23771" w:rsidP="00D237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Forensic Psychology for Beginners – PASS (10 SCOTCAT Credit Points) 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  <w:b/>
        </w:rPr>
      </w:pPr>
    </w:p>
    <w:p w:rsidR="00D23771" w:rsidRDefault="00D23771" w:rsidP="00D23771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2009 – 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University of Hull</w:t>
      </w:r>
    </w:p>
    <w:p w:rsidR="00D23771" w:rsidRPr="00711552" w:rsidRDefault="00D23771" w:rsidP="00D23771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11552">
        <w:rPr>
          <w:rFonts w:ascii="Arial" w:hAnsi="Arial" w:cs="Arial"/>
          <w:b/>
        </w:rPr>
        <w:t>Postgraduate MA in Translation Studies (distinction)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</w:p>
    <w:p w:rsidR="00D23771" w:rsidRPr="00D53391" w:rsidRDefault="00D23771" w:rsidP="00D23771">
      <w:pPr>
        <w:tabs>
          <w:tab w:val="left" w:pos="0"/>
        </w:tabs>
        <w:ind w:left="2160"/>
        <w:rPr>
          <w:rFonts w:ascii="Arial" w:hAnsi="Arial" w:cs="Arial"/>
        </w:rPr>
      </w:pPr>
      <w:r w:rsidRPr="00D53391">
        <w:rPr>
          <w:rStyle w:val="apple-style-span"/>
          <w:rFonts w:ascii="Arial" w:hAnsi="Arial" w:cs="Arial"/>
        </w:rPr>
        <w:t xml:space="preserve">An Introduction to Linguistics for Translators </w:t>
      </w:r>
      <w:r w:rsidRPr="00D53391">
        <w:rPr>
          <w:rFonts w:ascii="Arial" w:hAnsi="Arial" w:cs="Arial"/>
        </w:rPr>
        <w:br/>
      </w:r>
      <w:r w:rsidRPr="00D53391">
        <w:rPr>
          <w:rStyle w:val="apple-style-span"/>
          <w:rFonts w:ascii="Arial" w:hAnsi="Arial" w:cs="Arial"/>
        </w:rPr>
        <w:t xml:space="preserve">Professional Translation Skills </w:t>
      </w:r>
      <w:r>
        <w:rPr>
          <w:rStyle w:val="apple-style-span"/>
          <w:rFonts w:ascii="Arial" w:hAnsi="Arial" w:cs="Arial"/>
        </w:rPr>
        <w:t>(distinction)</w:t>
      </w:r>
      <w:r w:rsidRPr="00D53391">
        <w:rPr>
          <w:rFonts w:ascii="Arial" w:hAnsi="Arial" w:cs="Arial"/>
        </w:rPr>
        <w:br/>
      </w:r>
      <w:r w:rsidRPr="00D53391">
        <w:rPr>
          <w:rStyle w:val="apple-style-span"/>
          <w:rFonts w:ascii="Arial" w:hAnsi="Arial" w:cs="Arial"/>
        </w:rPr>
        <w:t xml:space="preserve">Italian Language I for Graduate Linguists </w:t>
      </w:r>
      <w:r>
        <w:rPr>
          <w:rStyle w:val="apple-style-span"/>
          <w:rFonts w:ascii="Arial" w:hAnsi="Arial" w:cs="Arial"/>
        </w:rPr>
        <w:t>(distinction)</w:t>
      </w:r>
      <w:r w:rsidRPr="00D53391">
        <w:rPr>
          <w:rFonts w:ascii="Arial" w:hAnsi="Arial" w:cs="Arial"/>
        </w:rPr>
        <w:br/>
      </w:r>
      <w:r w:rsidRPr="00D53391">
        <w:rPr>
          <w:rStyle w:val="apple-style-span"/>
          <w:rFonts w:ascii="Arial" w:hAnsi="Arial" w:cs="Arial"/>
        </w:rPr>
        <w:t>Italian Language II for Graduate Linguists</w:t>
      </w:r>
      <w:r>
        <w:rPr>
          <w:rStyle w:val="apple-style-span"/>
          <w:rFonts w:ascii="Arial" w:hAnsi="Arial" w:cs="Arial"/>
        </w:rPr>
        <w:t xml:space="preserve"> (distinction)</w:t>
      </w:r>
      <w:r w:rsidRPr="00D53391">
        <w:rPr>
          <w:rFonts w:ascii="Arial" w:hAnsi="Arial" w:cs="Arial"/>
        </w:rPr>
        <w:br/>
      </w:r>
      <w:r w:rsidRPr="00D53391">
        <w:rPr>
          <w:rStyle w:val="apple-style-span"/>
          <w:rFonts w:ascii="Arial" w:hAnsi="Arial" w:cs="Arial"/>
        </w:rPr>
        <w:t xml:space="preserve">Advanced Practical Translation Skills </w:t>
      </w:r>
      <w:r w:rsidRPr="00D53391">
        <w:rPr>
          <w:rFonts w:ascii="Arial" w:hAnsi="Arial" w:cs="Arial"/>
        </w:rPr>
        <w:br/>
      </w:r>
      <w:r w:rsidRPr="00D53391">
        <w:rPr>
          <w:rStyle w:val="apple-style-span"/>
          <w:rFonts w:ascii="Arial" w:hAnsi="Arial" w:cs="Arial"/>
        </w:rPr>
        <w:t xml:space="preserve">Issues in Translation Studies </w:t>
      </w:r>
      <w:r>
        <w:rPr>
          <w:rStyle w:val="apple-style-span"/>
          <w:rFonts w:ascii="Arial" w:hAnsi="Arial" w:cs="Arial"/>
        </w:rPr>
        <w:t>(distinction)</w:t>
      </w:r>
      <w:r w:rsidRPr="00D53391">
        <w:rPr>
          <w:rFonts w:ascii="Arial" w:hAnsi="Arial" w:cs="Arial"/>
        </w:rPr>
        <w:br/>
      </w:r>
      <w:r w:rsidRPr="00D53391">
        <w:rPr>
          <w:rStyle w:val="apple-style-span"/>
          <w:rFonts w:ascii="Arial" w:hAnsi="Arial" w:cs="Arial"/>
        </w:rPr>
        <w:t>Dissertation (</w:t>
      </w:r>
      <w:r>
        <w:rPr>
          <w:rStyle w:val="apple-style-span"/>
          <w:rFonts w:ascii="Arial" w:hAnsi="Arial" w:cs="Arial"/>
        </w:rPr>
        <w:t>distinction</w:t>
      </w:r>
      <w:r w:rsidRPr="00D53391">
        <w:rPr>
          <w:rStyle w:val="apple-style-span"/>
          <w:rFonts w:ascii="Arial" w:hAnsi="Arial" w:cs="Arial"/>
        </w:rPr>
        <w:t>)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</w:p>
    <w:p w:rsidR="00D23771" w:rsidRDefault="00D23771" w:rsidP="00D23771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Trinity College London at the Language Institute, Edinburgh</w:t>
      </w:r>
    </w:p>
    <w:p w:rsidR="00D23771" w:rsidRPr="00711552" w:rsidRDefault="00D23771" w:rsidP="00D23771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711552">
        <w:rPr>
          <w:rFonts w:ascii="Arial" w:hAnsi="Arial" w:cs="Arial"/>
          <w:b/>
        </w:rPr>
        <w:t>CertTESOL</w:t>
      </w:r>
      <w:proofErr w:type="spellEnd"/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</w:p>
    <w:p w:rsidR="00D23771" w:rsidRDefault="00D23771" w:rsidP="00D23771">
      <w:pPr>
        <w:tabs>
          <w:tab w:val="left" w:pos="2127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2002 – 2003</w:t>
      </w:r>
      <w:r>
        <w:rPr>
          <w:rFonts w:ascii="Arial" w:hAnsi="Arial" w:cs="Arial"/>
          <w:b/>
        </w:rPr>
        <w:tab/>
        <w:t>Glasgow Graduate School of Law</w:t>
      </w:r>
    </w:p>
    <w:p w:rsidR="00D23771" w:rsidRPr="00711552" w:rsidRDefault="00D23771" w:rsidP="00D23771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1552">
        <w:rPr>
          <w:rFonts w:ascii="Arial" w:hAnsi="Arial" w:cs="Arial"/>
          <w:b/>
        </w:rPr>
        <w:t>Diploma in Legal Practice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</w:p>
    <w:p w:rsidR="00D23771" w:rsidRDefault="00D23771" w:rsidP="00D23771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1997 – 2001</w:t>
      </w:r>
      <w:r>
        <w:rPr>
          <w:rFonts w:ascii="Arial" w:hAnsi="Arial" w:cs="Arial"/>
          <w:b/>
        </w:rPr>
        <w:tab/>
        <w:t>University of Glasgow</w:t>
      </w:r>
    </w:p>
    <w:p w:rsidR="00D23771" w:rsidRPr="00711552" w:rsidRDefault="00D23771" w:rsidP="00D23771">
      <w:pPr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11552">
        <w:rPr>
          <w:rFonts w:ascii="Arial" w:hAnsi="Arial" w:cs="Arial"/>
          <w:b/>
        </w:rPr>
        <w:t>LLB (</w:t>
      </w:r>
      <w:proofErr w:type="spellStart"/>
      <w:r w:rsidRPr="00711552">
        <w:rPr>
          <w:rFonts w:ascii="Arial" w:hAnsi="Arial" w:cs="Arial"/>
          <w:b/>
        </w:rPr>
        <w:t>Hons</w:t>
      </w:r>
      <w:proofErr w:type="spellEnd"/>
      <w:r w:rsidRPr="00711552">
        <w:rPr>
          <w:rFonts w:ascii="Arial" w:hAnsi="Arial" w:cs="Arial"/>
          <w:b/>
        </w:rPr>
        <w:t>) Scots Law - 1</w:t>
      </w:r>
      <w:r w:rsidRPr="00711552">
        <w:rPr>
          <w:rFonts w:ascii="Arial" w:hAnsi="Arial" w:cs="Arial"/>
          <w:b/>
          <w:vertAlign w:val="superscript"/>
        </w:rPr>
        <w:t>st</w:t>
      </w:r>
      <w:r w:rsidRPr="00711552">
        <w:rPr>
          <w:rFonts w:ascii="Arial" w:hAnsi="Arial" w:cs="Arial"/>
          <w:b/>
        </w:rPr>
        <w:t xml:space="preserve"> Class</w:t>
      </w:r>
    </w:p>
    <w:p w:rsidR="00D23771" w:rsidRDefault="00D23771" w:rsidP="00D23771">
      <w:pPr>
        <w:tabs>
          <w:tab w:val="left" w:pos="2880"/>
        </w:tabs>
        <w:ind w:left="2880"/>
        <w:jc w:val="both"/>
        <w:rPr>
          <w:rFonts w:ascii="Arial" w:hAnsi="Arial" w:cs="Arial"/>
          <w:i/>
        </w:rPr>
      </w:pPr>
    </w:p>
    <w:p w:rsidR="00D23771" w:rsidRDefault="00D23771" w:rsidP="00D23771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  <w:r w:rsidRPr="005F7F57">
        <w:rPr>
          <w:rFonts w:ascii="Arial" w:hAnsi="Arial" w:cs="Arial"/>
          <w:i/>
        </w:rPr>
        <w:t xml:space="preserve">Honours Subjects: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Dissertation in Law (1</w:t>
      </w:r>
      <w:r w:rsidRPr="008962E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++); International Private Law (1</w:t>
      </w:r>
      <w:r w:rsidRPr="008962E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+); Criminal Law: History &amp; Theory (1</w:t>
      </w:r>
      <w:r w:rsidRPr="008962E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); Computers &amp; the Law (2:1); Obligations (2:1); Property Law (2:1); &amp; Honours Skills Development (Pass)</w:t>
      </w:r>
    </w:p>
    <w:p w:rsidR="00D23771" w:rsidRDefault="00D23771" w:rsidP="00D23771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5F7F57">
        <w:rPr>
          <w:rFonts w:ascii="Arial" w:hAnsi="Arial" w:cs="Arial"/>
          <w:i/>
        </w:rPr>
        <w:lastRenderedPageBreak/>
        <w:t>Advanced Subjects:</w:t>
      </w:r>
      <w:r>
        <w:rPr>
          <w:rFonts w:ascii="Arial" w:hAnsi="Arial" w:cs="Arial"/>
          <w:i/>
        </w:rPr>
        <w:t xml:space="preserve">       </w:t>
      </w:r>
      <w:proofErr w:type="spellStart"/>
      <w:r>
        <w:rPr>
          <w:rFonts w:ascii="Arial" w:hAnsi="Arial" w:cs="Arial"/>
        </w:rPr>
        <w:t>Conveyancing</w:t>
      </w:r>
      <w:proofErr w:type="spellEnd"/>
      <w:r>
        <w:rPr>
          <w:rFonts w:ascii="Arial" w:hAnsi="Arial" w:cs="Arial"/>
        </w:rPr>
        <w:t xml:space="preserve"> (A) &amp; International Private Law (A)</w:t>
      </w:r>
    </w:p>
    <w:p w:rsidR="00D23771" w:rsidRPr="00D53391" w:rsidRDefault="00D23771" w:rsidP="00D23771">
      <w:pPr>
        <w:tabs>
          <w:tab w:val="left" w:pos="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Ordinary Subjects: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Civil Law (A); Company Law (A); Criminal Law (B); European Law (B);  Evidence (B); Family Law (B); Jurisprudence (B); Legal Systems (Pass); Mercantile Law (B); Obligations (A); Property Trusts and Succession (A); Public Law 1 (B); Tax Law (B) </w:t>
      </w:r>
    </w:p>
    <w:p w:rsidR="00D23771" w:rsidRDefault="00D23771" w:rsidP="00D23771">
      <w:pPr>
        <w:tabs>
          <w:tab w:val="left" w:pos="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Prizes: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Bates Essay Prize for the Top Honours Dissertation; the Guthrie Prize in International Private Law; the Shaw Stewart Jubilee Memorial Prize in Scots Law; the Douglas Prize in Civil Law; &amp; the Robert MacFarlane Bursary in Civil Law. </w:t>
      </w:r>
    </w:p>
    <w:p w:rsidR="00D23771" w:rsidRDefault="00D23771" w:rsidP="00D23771">
      <w:pPr>
        <w:tabs>
          <w:tab w:val="left" w:pos="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  <w:i/>
        </w:rPr>
        <w:t>Certificates of Merit:</w:t>
      </w:r>
      <w:r>
        <w:rPr>
          <w:rFonts w:ascii="Arial" w:hAnsi="Arial" w:cs="Arial"/>
        </w:rPr>
        <w:tab/>
        <w:t>Civil Law (1</w:t>
      </w:r>
      <w:r w:rsidRPr="00487AB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); Company Law (1</w:t>
      </w:r>
      <w:r w:rsidRPr="00D5339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); Legal Systems (1</w:t>
      </w:r>
      <w:r w:rsidRPr="00487AB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); Property, Trust and Succession (1</w:t>
      </w:r>
      <w:r w:rsidRPr="00487AB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); </w:t>
      </w:r>
      <w:proofErr w:type="spellStart"/>
      <w:r>
        <w:rPr>
          <w:rFonts w:ascii="Arial" w:hAnsi="Arial" w:cs="Arial"/>
        </w:rPr>
        <w:t>Conveyancing</w:t>
      </w:r>
      <w:proofErr w:type="spellEnd"/>
      <w:r>
        <w:rPr>
          <w:rFonts w:ascii="Arial" w:hAnsi="Arial" w:cs="Arial"/>
        </w:rPr>
        <w:t>; International Private Law; &amp; Obligations.</w:t>
      </w:r>
    </w:p>
    <w:p w:rsidR="00D23771" w:rsidRDefault="00D23771" w:rsidP="00D23771">
      <w:pPr>
        <w:tabs>
          <w:tab w:val="left" w:pos="0"/>
        </w:tabs>
        <w:ind w:left="2160" w:hanging="2160"/>
        <w:rPr>
          <w:rFonts w:ascii="Arial" w:hAnsi="Arial" w:cs="Arial"/>
          <w:i/>
        </w:rPr>
      </w:pPr>
    </w:p>
    <w:p w:rsidR="00D23771" w:rsidRDefault="00D23771" w:rsidP="00D23771">
      <w:pPr>
        <w:tabs>
          <w:tab w:val="left" w:pos="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1991 – 1997</w:t>
      </w:r>
      <w:r>
        <w:rPr>
          <w:rFonts w:ascii="Arial" w:hAnsi="Arial" w:cs="Arial"/>
          <w:b/>
        </w:rPr>
        <w:tab/>
        <w:t>Park Mains High School, Erskine</w:t>
      </w:r>
    </w:p>
    <w:p w:rsidR="00D23771" w:rsidRDefault="00D23771" w:rsidP="00D23771">
      <w:pPr>
        <w:tabs>
          <w:tab w:val="left" w:pos="0"/>
        </w:tabs>
        <w:ind w:left="2160" w:hanging="2160"/>
        <w:rPr>
          <w:rFonts w:ascii="Arial" w:hAnsi="Arial" w:cs="Arial"/>
          <w:b/>
        </w:rPr>
      </w:pPr>
    </w:p>
    <w:p w:rsidR="00D23771" w:rsidRDefault="00D23771" w:rsidP="00D23771">
      <w:pPr>
        <w:tabs>
          <w:tab w:val="left" w:pos="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  <w:i/>
        </w:rPr>
        <w:t>Certificate of Six Year Studies: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English (B); History (A); &amp; Mathematics (A)</w:t>
      </w:r>
    </w:p>
    <w:p w:rsidR="00D23771" w:rsidRDefault="00D23771" w:rsidP="00D23771">
      <w:pPr>
        <w:tabs>
          <w:tab w:val="left" w:pos="0"/>
        </w:tabs>
        <w:ind w:left="2880" w:hanging="288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Highers</w:t>
      </w:r>
      <w:proofErr w:type="spellEnd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ab/>
        <w:t xml:space="preserve">English (B); French (A); History (A); Latin (A); Mathematics (A); &amp; </w:t>
      </w:r>
      <w:proofErr w:type="gramStart"/>
      <w:r>
        <w:rPr>
          <w:rFonts w:ascii="Arial" w:hAnsi="Arial" w:cs="Arial"/>
        </w:rPr>
        <w:t>Physics(</w:t>
      </w:r>
      <w:proofErr w:type="gramEnd"/>
      <w:r>
        <w:rPr>
          <w:rFonts w:ascii="Arial" w:hAnsi="Arial" w:cs="Arial"/>
        </w:rPr>
        <w:t xml:space="preserve">A) </w:t>
      </w:r>
    </w:p>
    <w:p w:rsidR="00D23771" w:rsidRDefault="00D23771" w:rsidP="00D23771">
      <w:pPr>
        <w:tabs>
          <w:tab w:val="left" w:pos="0"/>
        </w:tabs>
        <w:rPr>
          <w:rFonts w:ascii="Arial" w:hAnsi="Arial" w:cs="Arial"/>
        </w:rPr>
      </w:pPr>
    </w:p>
    <w:p w:rsidR="00D23771" w:rsidRDefault="00D23771" w:rsidP="00D23771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PROFESSIONAL QUALIFICATIONS: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Qualified as a Solicitor in 2005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Notary Public</w:t>
      </w:r>
    </w:p>
    <w:p w:rsidR="00D23771" w:rsidRDefault="00D23771" w:rsidP="00D23771">
      <w:pPr>
        <w:rPr>
          <w:rFonts w:ascii="Arial" w:hAnsi="Arial" w:cs="Arial"/>
          <w:b/>
        </w:rPr>
      </w:pPr>
    </w:p>
    <w:p w:rsidR="00D23771" w:rsidRPr="00E7693F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 w:rsidRPr="00E7693F">
        <w:rPr>
          <w:rFonts w:ascii="Arial" w:hAnsi="Arial" w:cs="Arial"/>
          <w:b/>
          <w:bCs/>
          <w:iCs/>
        </w:rPr>
        <w:t>CAREER SUMMARY</w:t>
      </w:r>
      <w:r>
        <w:rPr>
          <w:rFonts w:ascii="Arial" w:hAnsi="Arial" w:cs="Arial"/>
          <w:b/>
          <w:bCs/>
          <w:iCs/>
        </w:rPr>
        <w:t>:</w:t>
      </w:r>
      <w:r w:rsidRPr="00E7693F">
        <w:rPr>
          <w:rFonts w:ascii="Arial" w:hAnsi="Arial" w:cs="Arial"/>
          <w:b/>
          <w:bCs/>
          <w:iCs/>
        </w:rPr>
        <w:t xml:space="preserve"> 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  <w:u w:val="single"/>
        </w:rPr>
      </w:pP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Dates</w:t>
      </w:r>
      <w:r>
        <w:rPr>
          <w:rFonts w:ascii="Arial" w:hAnsi="Arial" w:cs="Arial"/>
          <w:b/>
          <w:bCs/>
          <w:iCs/>
        </w:rPr>
        <w:tab/>
        <w:t>June 2011 – to date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Position</w:t>
      </w:r>
      <w:r>
        <w:rPr>
          <w:rFonts w:ascii="Arial" w:hAnsi="Arial" w:cs="Arial"/>
          <w:b/>
          <w:bCs/>
          <w:iCs/>
        </w:rPr>
        <w:tab/>
        <w:t>Freelance Legal Translator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D23771" w:rsidRPr="00BE17FF" w:rsidRDefault="00D23771" w:rsidP="00D23771">
      <w:pPr>
        <w:tabs>
          <w:tab w:val="left" w:pos="2880"/>
        </w:tabs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As a freelance legal translator, I focus principally upon translating contracts, terms and conditions, judgements, court papers and other legal documents. In addition, I occasionally translate texts relating to art. I also offer proofreading and editing services.  </w:t>
      </w:r>
      <w:r>
        <w:rPr>
          <w:rFonts w:ascii="Arial" w:hAnsi="Arial" w:cs="Arial"/>
          <w:b/>
          <w:bCs/>
          <w:iCs/>
        </w:rPr>
        <w:tab/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Dates</w:t>
      </w:r>
      <w:r>
        <w:rPr>
          <w:rFonts w:ascii="Arial" w:hAnsi="Arial" w:cs="Arial"/>
          <w:b/>
          <w:bCs/>
          <w:iCs/>
        </w:rPr>
        <w:tab/>
        <w:t>A</w:t>
      </w:r>
      <w:r>
        <w:rPr>
          <w:rFonts w:ascii="Arial" w:hAnsi="Arial" w:cs="Arial"/>
          <w:b/>
        </w:rPr>
        <w:t>ugust 2007 – March 2009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Position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Assistant Solicitor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Firm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</w:rPr>
        <w:t xml:space="preserve">Kingsley Wood, Solicitors, </w:t>
      </w:r>
      <w:proofErr w:type="spellStart"/>
      <w:r>
        <w:rPr>
          <w:rFonts w:ascii="Arial" w:hAnsi="Arial" w:cs="Arial"/>
          <w:b/>
        </w:rPr>
        <w:t>Kilmacolm</w:t>
      </w:r>
      <w:proofErr w:type="spellEnd"/>
      <w:r>
        <w:rPr>
          <w:rFonts w:ascii="Arial" w:hAnsi="Arial" w:cs="Arial"/>
          <w:b/>
          <w:bCs/>
          <w:iCs/>
        </w:rPr>
        <w:br/>
      </w:r>
    </w:p>
    <w:p w:rsidR="00D23771" w:rsidRDefault="00D23771" w:rsidP="00D23771">
      <w:pPr>
        <w:numPr>
          <w:ilvl w:val="0"/>
          <w:numId w:val="2"/>
        </w:num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role was focused upon Commercial </w:t>
      </w:r>
      <w:proofErr w:type="spellStart"/>
      <w:r>
        <w:rPr>
          <w:rFonts w:ascii="Arial" w:hAnsi="Arial" w:cs="Arial"/>
        </w:rPr>
        <w:t>Conveyancing</w:t>
      </w:r>
      <w:proofErr w:type="spellEnd"/>
      <w:r>
        <w:rPr>
          <w:rFonts w:ascii="Arial" w:hAnsi="Arial" w:cs="Arial"/>
        </w:rPr>
        <w:t xml:space="preserve"> work, with an emphasis upon Commercial Leasing acting on behalf of both Landlord and Tenant.</w:t>
      </w:r>
    </w:p>
    <w:p w:rsidR="00D23771" w:rsidRDefault="00D23771" w:rsidP="00D23771">
      <w:pPr>
        <w:numPr>
          <w:ilvl w:val="0"/>
          <w:numId w:val="2"/>
        </w:num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to examining title, drafting and revising Leases and preparing lease management documentation, this function also entailed preparing Lease Abstract Reports, which required </w:t>
      </w:r>
      <w:proofErr w:type="gramStart"/>
      <w:r>
        <w:rPr>
          <w:rFonts w:ascii="Arial" w:hAnsi="Arial" w:cs="Arial"/>
        </w:rPr>
        <w:t>to be</w:t>
      </w:r>
      <w:proofErr w:type="gramEnd"/>
      <w:r>
        <w:rPr>
          <w:rFonts w:ascii="Arial" w:hAnsi="Arial" w:cs="Arial"/>
        </w:rPr>
        <w:t xml:space="preserve"> clear and concise.</w:t>
      </w:r>
    </w:p>
    <w:p w:rsidR="00D23771" w:rsidRDefault="00D23771" w:rsidP="00D23771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</w:rPr>
      </w:pPr>
      <w:r w:rsidRPr="00D53DFC">
        <w:rPr>
          <w:rFonts w:ascii="Arial" w:hAnsi="Arial" w:cs="Arial"/>
        </w:rPr>
        <w:t xml:space="preserve">The role also entailed undertaking some Corporate and Commercial work, as well Private Client and Residential </w:t>
      </w:r>
      <w:proofErr w:type="spellStart"/>
      <w:r w:rsidRPr="00D53DFC">
        <w:rPr>
          <w:rFonts w:ascii="Arial" w:hAnsi="Arial" w:cs="Arial"/>
        </w:rPr>
        <w:t>Conveyancing</w:t>
      </w:r>
      <w:proofErr w:type="spellEnd"/>
      <w:r w:rsidRPr="00D53DFC">
        <w:rPr>
          <w:rFonts w:ascii="Arial" w:hAnsi="Arial" w:cs="Arial"/>
        </w:rPr>
        <w:t>, particularly in relation to complex transactions or where advice was required in connection with property related disputes.</w:t>
      </w:r>
    </w:p>
    <w:p w:rsidR="00D23771" w:rsidRDefault="00D23771" w:rsidP="00D23771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Provision of support to an in-house residential leasing department, to include ensuring their documentation and procedures were kept up to date. </w:t>
      </w:r>
    </w:p>
    <w:p w:rsidR="00D23771" w:rsidRDefault="00D23771" w:rsidP="00D23771">
      <w:pPr>
        <w:tabs>
          <w:tab w:val="left" w:pos="2880"/>
        </w:tabs>
        <w:jc w:val="both"/>
        <w:rPr>
          <w:rFonts w:ascii="Arial" w:hAnsi="Arial" w:cs="Arial"/>
        </w:rPr>
      </w:pP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Dates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</w:rPr>
        <w:t xml:space="preserve">March 2007 – August 2007 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Position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Assistant Solicitor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 xml:space="preserve">Firm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</w:rPr>
        <w:t xml:space="preserve">Holmes </w:t>
      </w:r>
      <w:proofErr w:type="spellStart"/>
      <w:r>
        <w:rPr>
          <w:rFonts w:ascii="Arial" w:hAnsi="Arial" w:cs="Arial"/>
          <w:b/>
        </w:rPr>
        <w:t>MacKillop</w:t>
      </w:r>
      <w:proofErr w:type="spellEnd"/>
      <w:r>
        <w:rPr>
          <w:rFonts w:ascii="Arial" w:hAnsi="Arial" w:cs="Arial"/>
          <w:b/>
        </w:rPr>
        <w:t xml:space="preserve">, Solicitors, </w:t>
      </w:r>
      <w:proofErr w:type="spellStart"/>
      <w:r>
        <w:rPr>
          <w:rFonts w:ascii="Arial" w:hAnsi="Arial" w:cs="Arial"/>
          <w:b/>
        </w:rPr>
        <w:t>Johnstone</w:t>
      </w:r>
      <w:proofErr w:type="spellEnd"/>
      <w:r>
        <w:rPr>
          <w:rFonts w:ascii="Arial" w:hAnsi="Arial" w:cs="Arial"/>
          <w:b/>
          <w:bCs/>
          <w:iCs/>
        </w:rPr>
        <w:br/>
      </w:r>
    </w:p>
    <w:p w:rsidR="00D23771" w:rsidRPr="003F6796" w:rsidRDefault="00D23771" w:rsidP="00D23771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role comprised undertaking Private Client work, as well as Residential and Commercial </w:t>
      </w:r>
      <w:proofErr w:type="spellStart"/>
      <w:r>
        <w:rPr>
          <w:rFonts w:ascii="Arial" w:hAnsi="Arial" w:cs="Arial"/>
        </w:rPr>
        <w:t>Conveyancing</w:t>
      </w:r>
      <w:proofErr w:type="spellEnd"/>
      <w:r>
        <w:rPr>
          <w:rFonts w:ascii="Arial" w:hAnsi="Arial" w:cs="Arial"/>
        </w:rPr>
        <w:t xml:space="preserve">. 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982205" w:rsidRDefault="00982205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982205" w:rsidRDefault="00982205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982205" w:rsidRDefault="00982205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982205" w:rsidRDefault="00982205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982205" w:rsidRDefault="00982205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982205" w:rsidRDefault="00982205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982205" w:rsidRDefault="00982205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Dates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</w:rPr>
        <w:t xml:space="preserve">June 2003 – March 2007  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Position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Assistant/Associate Solicitor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ab/>
        <w:t>Trainee Solicitor (June 2003 – June 2005)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Firm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</w:rPr>
        <w:t>Lyons Laing, Solicitors, Greenock/Glasgow</w:t>
      </w:r>
      <w:r>
        <w:rPr>
          <w:rFonts w:ascii="Arial" w:hAnsi="Arial" w:cs="Arial"/>
          <w:b/>
          <w:bCs/>
          <w:iCs/>
        </w:rPr>
        <w:br/>
      </w:r>
    </w:p>
    <w:p w:rsidR="00D23771" w:rsidRPr="00A91803" w:rsidRDefault="00D23771" w:rsidP="00D23771">
      <w:pPr>
        <w:pStyle w:val="Heading2"/>
        <w:numPr>
          <w:ilvl w:val="0"/>
          <w:numId w:val="1"/>
        </w:numPr>
        <w:tabs>
          <w:tab w:val="left" w:pos="28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Cs w:val="20"/>
          <w:u w:val="none"/>
        </w:rPr>
      </w:pPr>
      <w:r w:rsidRPr="00A91803">
        <w:rPr>
          <w:rFonts w:ascii="Arial" w:hAnsi="Arial" w:cs="Arial"/>
          <w:b w:val="0"/>
          <w:bCs/>
          <w:szCs w:val="20"/>
          <w:u w:val="none"/>
        </w:rPr>
        <w:t xml:space="preserve">As a trainee, I initially undertook a broad range of private practice work comprising </w:t>
      </w:r>
      <w:proofErr w:type="spellStart"/>
      <w:r w:rsidRPr="00A91803">
        <w:rPr>
          <w:rFonts w:ascii="Arial" w:hAnsi="Arial" w:cs="Arial"/>
          <w:b w:val="0"/>
          <w:bCs/>
          <w:szCs w:val="20"/>
          <w:u w:val="none"/>
        </w:rPr>
        <w:t>Conveyancing</w:t>
      </w:r>
      <w:proofErr w:type="spellEnd"/>
      <w:r w:rsidRPr="00A91803">
        <w:rPr>
          <w:rFonts w:ascii="Arial" w:hAnsi="Arial" w:cs="Arial"/>
          <w:b w:val="0"/>
          <w:bCs/>
          <w:szCs w:val="20"/>
          <w:u w:val="none"/>
        </w:rPr>
        <w:t xml:space="preserve">, Private Client, Licensing, Criminal and Civil Court work. </w:t>
      </w:r>
    </w:p>
    <w:p w:rsidR="00D23771" w:rsidRPr="00A91803" w:rsidRDefault="00D23771" w:rsidP="00D23771">
      <w:pPr>
        <w:pStyle w:val="Heading2"/>
        <w:numPr>
          <w:ilvl w:val="0"/>
          <w:numId w:val="1"/>
        </w:numPr>
        <w:tabs>
          <w:tab w:val="left" w:pos="28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Cs w:val="20"/>
          <w:u w:val="none"/>
        </w:rPr>
      </w:pPr>
      <w:r w:rsidRPr="00A91803">
        <w:rPr>
          <w:rFonts w:ascii="Arial" w:hAnsi="Arial" w:cs="Arial"/>
          <w:b w:val="0"/>
          <w:bCs/>
          <w:szCs w:val="20"/>
          <w:u w:val="none"/>
        </w:rPr>
        <w:t xml:space="preserve">Extensive experience of a variety of different types Residential and Commercial </w:t>
      </w:r>
      <w:proofErr w:type="spellStart"/>
      <w:r w:rsidRPr="00A91803">
        <w:rPr>
          <w:rFonts w:ascii="Arial" w:hAnsi="Arial" w:cs="Arial"/>
          <w:b w:val="0"/>
          <w:bCs/>
          <w:szCs w:val="20"/>
          <w:u w:val="none"/>
        </w:rPr>
        <w:t>Conveyancing</w:t>
      </w:r>
      <w:proofErr w:type="spellEnd"/>
      <w:r w:rsidRPr="00A91803">
        <w:rPr>
          <w:rFonts w:ascii="Arial" w:hAnsi="Arial" w:cs="Arial"/>
          <w:b w:val="0"/>
          <w:bCs/>
          <w:szCs w:val="20"/>
          <w:u w:val="none"/>
        </w:rPr>
        <w:t xml:space="preserve"> transactions, including leasing and advising in relation to property related disputes.</w:t>
      </w:r>
    </w:p>
    <w:p w:rsidR="00D23771" w:rsidRPr="00A91803" w:rsidRDefault="00D23771" w:rsidP="00D23771">
      <w:pPr>
        <w:pStyle w:val="Heading2"/>
        <w:numPr>
          <w:ilvl w:val="0"/>
          <w:numId w:val="1"/>
        </w:numPr>
        <w:tabs>
          <w:tab w:val="left" w:pos="28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Cs w:val="20"/>
          <w:u w:val="none"/>
        </w:rPr>
      </w:pPr>
      <w:r w:rsidRPr="00A91803">
        <w:rPr>
          <w:rFonts w:ascii="Arial" w:hAnsi="Arial" w:cs="Arial"/>
          <w:b w:val="0"/>
          <w:bCs/>
          <w:szCs w:val="20"/>
          <w:u w:val="none"/>
        </w:rPr>
        <w:t xml:space="preserve">Post qualification, I was responsible for managing a small, but busy </w:t>
      </w:r>
      <w:proofErr w:type="spellStart"/>
      <w:r w:rsidRPr="00A91803">
        <w:rPr>
          <w:rFonts w:ascii="Arial" w:hAnsi="Arial" w:cs="Arial"/>
          <w:b w:val="0"/>
          <w:bCs/>
          <w:szCs w:val="20"/>
          <w:u w:val="none"/>
        </w:rPr>
        <w:t>Conveyancing</w:t>
      </w:r>
      <w:proofErr w:type="spellEnd"/>
      <w:r w:rsidRPr="00A91803">
        <w:rPr>
          <w:rFonts w:ascii="Arial" w:hAnsi="Arial" w:cs="Arial"/>
          <w:b w:val="0"/>
          <w:bCs/>
          <w:szCs w:val="20"/>
          <w:u w:val="none"/>
        </w:rPr>
        <w:t xml:space="preserve"> and Private Client department. </w:t>
      </w:r>
    </w:p>
    <w:p w:rsidR="00D23771" w:rsidRPr="00A91803" w:rsidRDefault="00D23771" w:rsidP="00D23771">
      <w:pPr>
        <w:pStyle w:val="Heading2"/>
        <w:numPr>
          <w:ilvl w:val="0"/>
          <w:numId w:val="1"/>
        </w:numPr>
        <w:tabs>
          <w:tab w:val="left" w:pos="28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Cs w:val="20"/>
          <w:u w:val="none"/>
        </w:rPr>
      </w:pPr>
      <w:r w:rsidRPr="00A91803">
        <w:rPr>
          <w:rFonts w:ascii="Arial" w:hAnsi="Arial" w:cs="Arial"/>
          <w:b w:val="0"/>
          <w:bCs/>
          <w:szCs w:val="20"/>
          <w:u w:val="none"/>
        </w:rPr>
        <w:t xml:space="preserve">This role included responsibility for supervising </w:t>
      </w:r>
      <w:proofErr w:type="gramStart"/>
      <w:r w:rsidRPr="00A91803">
        <w:rPr>
          <w:rFonts w:ascii="Arial" w:hAnsi="Arial" w:cs="Arial"/>
          <w:b w:val="0"/>
          <w:bCs/>
          <w:szCs w:val="20"/>
          <w:u w:val="none"/>
        </w:rPr>
        <w:t>a</w:t>
      </w:r>
      <w:r>
        <w:rPr>
          <w:rFonts w:ascii="Arial" w:hAnsi="Arial" w:cs="Arial"/>
          <w:b w:val="0"/>
          <w:bCs/>
          <w:szCs w:val="20"/>
          <w:u w:val="none"/>
        </w:rPr>
        <w:t xml:space="preserve"> </w:t>
      </w:r>
      <w:proofErr w:type="spellStart"/>
      <w:r w:rsidRPr="00A91803">
        <w:rPr>
          <w:rFonts w:ascii="Arial" w:hAnsi="Arial" w:cs="Arial"/>
          <w:b w:val="0"/>
          <w:bCs/>
          <w:szCs w:val="20"/>
          <w:u w:val="none"/>
        </w:rPr>
        <w:t>Conveyancing</w:t>
      </w:r>
      <w:proofErr w:type="spellEnd"/>
      <w:proofErr w:type="gramEnd"/>
      <w:r w:rsidRPr="00A91803">
        <w:rPr>
          <w:rFonts w:ascii="Arial" w:hAnsi="Arial" w:cs="Arial"/>
          <w:b w:val="0"/>
          <w:bCs/>
          <w:szCs w:val="20"/>
          <w:u w:val="none"/>
        </w:rPr>
        <w:t xml:space="preserve"> paralegal and a team of administrative staff; identifying training requirements; and ensuring that documentation and procedures were updated as appropriate.   </w:t>
      </w:r>
    </w:p>
    <w:p w:rsidR="00D23771" w:rsidRDefault="00D23771" w:rsidP="00D23771">
      <w:pPr>
        <w:pStyle w:val="Heading2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Cs w:val="20"/>
        </w:rPr>
      </w:pPr>
    </w:p>
    <w:p w:rsidR="00D23771" w:rsidRPr="00632121" w:rsidRDefault="00D23771" w:rsidP="00D23771"/>
    <w:p w:rsidR="00D23771" w:rsidRDefault="00D23771" w:rsidP="00D23771">
      <w:pPr>
        <w:pStyle w:val="Heading2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ADDITIONAL INFORMATION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  <w:b/>
        </w:rPr>
      </w:pPr>
    </w:p>
    <w:p w:rsidR="00D23771" w:rsidRDefault="00D23771" w:rsidP="00D23771">
      <w:pPr>
        <w:tabs>
          <w:tab w:val="num" w:pos="426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WEBSITE:   </w:t>
      </w:r>
      <w:hyperlink r:id="rId6" w:history="1">
        <w:r w:rsidRPr="00833AEA">
          <w:rPr>
            <w:rStyle w:val="Hyperlink"/>
            <w:rFonts w:ascii="Arial" w:hAnsi="Arial" w:cs="Arial"/>
          </w:rPr>
          <w:t>http://angusstewart.at.translatorscafe.com/</w:t>
        </w:r>
      </w:hyperlink>
    </w:p>
    <w:p w:rsidR="00D23771" w:rsidRDefault="00D23771" w:rsidP="00D23771">
      <w:pPr>
        <w:tabs>
          <w:tab w:val="num" w:pos="426"/>
          <w:tab w:val="left" w:pos="2880"/>
        </w:tabs>
        <w:rPr>
          <w:rFonts w:ascii="Arial" w:hAnsi="Arial" w:cs="Arial"/>
          <w:b/>
        </w:rPr>
      </w:pPr>
    </w:p>
    <w:p w:rsidR="00D23771" w:rsidRDefault="00D23771" w:rsidP="00D23771">
      <w:pPr>
        <w:tabs>
          <w:tab w:val="num" w:pos="426"/>
          <w:tab w:val="left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TECHNOLOGY:</w:t>
      </w:r>
    </w:p>
    <w:p w:rsidR="00D23771" w:rsidRDefault="00D23771" w:rsidP="00D23771">
      <w:pPr>
        <w:tabs>
          <w:tab w:val="num" w:pos="426"/>
          <w:tab w:val="left" w:pos="2880"/>
        </w:tabs>
        <w:rPr>
          <w:rFonts w:ascii="Arial" w:hAnsi="Arial" w:cs="Arial"/>
          <w:b/>
        </w:rPr>
      </w:pPr>
    </w:p>
    <w:p w:rsidR="00D23771" w:rsidRDefault="00D23771" w:rsidP="00D23771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SDL </w:t>
      </w:r>
      <w:proofErr w:type="spellStart"/>
      <w:r>
        <w:rPr>
          <w:rFonts w:ascii="Arial" w:hAnsi="Arial" w:cs="Arial"/>
        </w:rPr>
        <w:t>MultiTerm</w:t>
      </w:r>
      <w:proofErr w:type="spellEnd"/>
      <w:r>
        <w:rPr>
          <w:rFonts w:ascii="Arial" w:hAnsi="Arial" w:cs="Arial"/>
        </w:rPr>
        <w:t xml:space="preserve"> 2014; SDL </w:t>
      </w:r>
      <w:proofErr w:type="spellStart"/>
      <w:r>
        <w:rPr>
          <w:rFonts w:ascii="Arial" w:hAnsi="Arial" w:cs="Arial"/>
        </w:rPr>
        <w:t>Trados</w:t>
      </w:r>
      <w:proofErr w:type="spellEnd"/>
      <w:r>
        <w:rPr>
          <w:rFonts w:ascii="Arial" w:hAnsi="Arial" w:cs="Arial"/>
        </w:rPr>
        <w:t xml:space="preserve"> Studio for Translators 2014 (certification can be viewed online at </w:t>
      </w:r>
      <w:hyperlink r:id="rId7" w:history="1">
        <w:r>
          <w:rPr>
            <w:rStyle w:val="Hyperlink"/>
            <w:rFonts w:ascii="Arial" w:hAnsi="Arial" w:cs="Arial"/>
            <w:color w:val="005740"/>
            <w:sz w:val="18"/>
            <w:szCs w:val="18"/>
            <w:u w:val="none"/>
          </w:rPr>
          <w:t>http://www.sdl.com/certified/111212</w:t>
        </w:r>
      </w:hyperlink>
      <w:r>
        <w:rPr>
          <w:rStyle w:val="apple-style-span"/>
          <w:rFonts w:ascii="Arial" w:hAnsi="Arial" w:cs="Arial"/>
          <w:color w:val="333333"/>
          <w:sz w:val="18"/>
          <w:szCs w:val="18"/>
        </w:rPr>
        <w:t>)</w:t>
      </w:r>
      <w:r>
        <w:rPr>
          <w:rFonts w:ascii="Arial" w:hAnsi="Arial" w:cs="Arial"/>
        </w:rPr>
        <w:t xml:space="preserve"> </w:t>
      </w:r>
    </w:p>
    <w:p w:rsidR="00D23771" w:rsidRDefault="00D23771" w:rsidP="00D23771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Certificate of Basic IT Competence</w:t>
      </w:r>
    </w:p>
    <w:p w:rsidR="00D23771" w:rsidRDefault="00D23771" w:rsidP="00D23771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Experience of using </w:t>
      </w:r>
      <w:proofErr w:type="spellStart"/>
      <w:r>
        <w:rPr>
          <w:rFonts w:ascii="Arial" w:hAnsi="Arial" w:cs="Arial"/>
        </w:rPr>
        <w:t>LawPro</w:t>
      </w:r>
      <w:proofErr w:type="spellEnd"/>
      <w:r>
        <w:rPr>
          <w:rFonts w:ascii="Arial" w:hAnsi="Arial" w:cs="Arial"/>
        </w:rPr>
        <w:t>, email, Microsoft Word and Microsoft Excel.</w:t>
      </w:r>
    </w:p>
    <w:p w:rsidR="00D23771" w:rsidRDefault="00D23771" w:rsidP="00D23771">
      <w:pPr>
        <w:tabs>
          <w:tab w:val="left" w:pos="2880"/>
        </w:tabs>
        <w:rPr>
          <w:rFonts w:ascii="Arial" w:hAnsi="Arial" w:cs="Arial"/>
        </w:rPr>
      </w:pPr>
    </w:p>
    <w:p w:rsidR="00D23771" w:rsidRDefault="00D23771" w:rsidP="00D237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INTERESTS: </w:t>
      </w:r>
    </w:p>
    <w:p w:rsidR="00D23771" w:rsidRDefault="00D23771" w:rsidP="00D23771">
      <w:pPr>
        <w:rPr>
          <w:rFonts w:ascii="Arial" w:hAnsi="Arial" w:cs="Arial"/>
        </w:rPr>
      </w:pPr>
    </w:p>
    <w:p w:rsidR="00D23771" w:rsidRDefault="00B4396C" w:rsidP="00D2377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Former</w:t>
      </w:r>
      <w:r w:rsidR="00D23771">
        <w:rPr>
          <w:rFonts w:ascii="Arial" w:hAnsi="Arial" w:cs="Arial"/>
        </w:rPr>
        <w:t xml:space="preserve"> National Treasurer of the Franco Scottish Society (2008 – 2009). This voluntary role entailed applying knowledge of Trusts and Charity Law. I also drafted and oversaw the implementation of the society’s Health and Safety Policy.   </w:t>
      </w:r>
    </w:p>
    <w:p w:rsidR="00D23771" w:rsidRPr="00D03A9E" w:rsidRDefault="00D23771" w:rsidP="00D23771">
      <w:pPr>
        <w:numPr>
          <w:ilvl w:val="0"/>
          <w:numId w:val="4"/>
        </w:numPr>
        <w:rPr>
          <w:rFonts w:ascii="Arial" w:hAnsi="Arial" w:cs="Arial"/>
          <w:b/>
        </w:rPr>
      </w:pPr>
      <w:r w:rsidRPr="004B142F">
        <w:rPr>
          <w:rFonts w:ascii="Arial" w:hAnsi="Arial" w:cs="Arial"/>
        </w:rPr>
        <w:t>Life member of the Association for Roman Archaeology, Historic Scotland and National Trust for Scotland.</w:t>
      </w:r>
    </w:p>
    <w:p w:rsidR="00D23771" w:rsidRDefault="00D23771" w:rsidP="00D23771"/>
    <w:p w:rsidR="00067EEA" w:rsidRDefault="00067EEA"/>
    <w:sectPr w:rsidR="00067EEA" w:rsidSect="00A9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A6E"/>
    <w:multiLevelType w:val="hybridMultilevel"/>
    <w:tmpl w:val="8AAECF36"/>
    <w:lvl w:ilvl="0" w:tplc="5E64B81A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5AF11A87"/>
    <w:multiLevelType w:val="hybridMultilevel"/>
    <w:tmpl w:val="F6442FB6"/>
    <w:lvl w:ilvl="0" w:tplc="5E64B8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5238D"/>
    <w:multiLevelType w:val="hybridMultilevel"/>
    <w:tmpl w:val="7A14D5B4"/>
    <w:lvl w:ilvl="0" w:tplc="5E64B8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A780F"/>
    <w:multiLevelType w:val="hybridMultilevel"/>
    <w:tmpl w:val="4096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23771"/>
    <w:rsid w:val="00067EEA"/>
    <w:rsid w:val="000E30B0"/>
    <w:rsid w:val="003A6F0D"/>
    <w:rsid w:val="00414E04"/>
    <w:rsid w:val="00470012"/>
    <w:rsid w:val="00881394"/>
    <w:rsid w:val="00982205"/>
    <w:rsid w:val="009969CE"/>
    <w:rsid w:val="009C26F6"/>
    <w:rsid w:val="00AC2C2F"/>
    <w:rsid w:val="00B4396C"/>
    <w:rsid w:val="00D203FB"/>
    <w:rsid w:val="00D23771"/>
    <w:rsid w:val="00DB441F"/>
    <w:rsid w:val="00EF4A3A"/>
    <w:rsid w:val="00F3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23771"/>
    <w:pPr>
      <w:keepNext/>
      <w:overflowPunct/>
      <w:autoSpaceDE/>
      <w:autoSpaceDN/>
      <w:adjustRightInd/>
      <w:textAlignment w:val="auto"/>
      <w:outlineLvl w:val="1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771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styleId="Hyperlink">
    <w:name w:val="Hyperlink"/>
    <w:basedOn w:val="DefaultParagraphFont"/>
    <w:rsid w:val="00D23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77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23771"/>
  </w:style>
  <w:style w:type="paragraph" w:styleId="NormalWeb">
    <w:name w:val="Normal (Web)"/>
    <w:basedOn w:val="Normal"/>
    <w:uiPriority w:val="99"/>
    <w:unhideWhenUsed/>
    <w:rsid w:val="00D237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l.com/certified/111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usstewart.at.translatorscafe.com/" TargetMode="External"/><Relationship Id="rId5" Type="http://schemas.openxmlformats.org/officeDocument/2006/relationships/hyperlink" Target="mailto:angusstewart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Stewarrt</dc:creator>
  <cp:lastModifiedBy>Angus Stewarrt</cp:lastModifiedBy>
  <cp:revision>10</cp:revision>
  <dcterms:created xsi:type="dcterms:W3CDTF">2015-08-26T21:27:00Z</dcterms:created>
  <dcterms:modified xsi:type="dcterms:W3CDTF">2017-01-07T22:37:00Z</dcterms:modified>
</cp:coreProperties>
</file>