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6" w:rsidRPr="009A7CE2" w:rsidRDefault="00997D56" w:rsidP="009A7CE2">
      <w:pPr>
        <w:pStyle w:val="Default"/>
        <w:jc w:val="center"/>
        <w:rPr>
          <w:sz w:val="32"/>
          <w:szCs w:val="32"/>
        </w:rPr>
      </w:pPr>
      <w:proofErr w:type="spellStart"/>
      <w:r w:rsidRPr="009A7CE2">
        <w:rPr>
          <w:b/>
          <w:bCs/>
          <w:sz w:val="32"/>
          <w:szCs w:val="32"/>
        </w:rPr>
        <w:t>Voin</w:t>
      </w:r>
      <w:proofErr w:type="spellEnd"/>
      <w:r w:rsidRPr="009A7CE2">
        <w:rPr>
          <w:b/>
          <w:bCs/>
          <w:sz w:val="32"/>
          <w:szCs w:val="32"/>
        </w:rPr>
        <w:t xml:space="preserve"> </w:t>
      </w:r>
      <w:proofErr w:type="spellStart"/>
      <w:r w:rsidRPr="009A7CE2">
        <w:rPr>
          <w:b/>
          <w:bCs/>
          <w:sz w:val="32"/>
          <w:szCs w:val="32"/>
        </w:rPr>
        <w:t>Traduceri</w:t>
      </w:r>
      <w:proofErr w:type="spellEnd"/>
      <w:r w:rsidRPr="009A7CE2">
        <w:rPr>
          <w:b/>
          <w:bCs/>
          <w:sz w:val="32"/>
          <w:szCs w:val="32"/>
        </w:rPr>
        <w:t xml:space="preserve"> </w:t>
      </w:r>
      <w:proofErr w:type="spellStart"/>
      <w:r w:rsidRPr="009A7CE2">
        <w:rPr>
          <w:b/>
          <w:bCs/>
          <w:sz w:val="32"/>
          <w:szCs w:val="32"/>
        </w:rPr>
        <w:t>Tehnice</w:t>
      </w:r>
      <w:proofErr w:type="spellEnd"/>
      <w:r w:rsidRPr="009A7CE2">
        <w:rPr>
          <w:b/>
          <w:bCs/>
          <w:sz w:val="32"/>
          <w:szCs w:val="32"/>
        </w:rPr>
        <w:t>, Romania (1</w:t>
      </w:r>
      <w:r w:rsidR="00575434">
        <w:rPr>
          <w:b/>
          <w:bCs/>
          <w:sz w:val="32"/>
          <w:szCs w:val="32"/>
        </w:rPr>
        <w:t>4</w:t>
      </w:r>
      <w:r w:rsidRPr="009A7CE2">
        <w:rPr>
          <w:b/>
          <w:bCs/>
          <w:sz w:val="32"/>
          <w:szCs w:val="32"/>
        </w:rPr>
        <w:t xml:space="preserve"> years experience)</w:t>
      </w:r>
    </w:p>
    <w:p w:rsidR="009A7CE2" w:rsidRPr="009A7CE2" w:rsidRDefault="009A7CE2" w:rsidP="00997D56">
      <w:pPr>
        <w:pStyle w:val="Default"/>
        <w:rPr>
          <w:b/>
          <w:bCs/>
          <w:sz w:val="22"/>
          <w:szCs w:val="22"/>
        </w:rPr>
      </w:pP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sz w:val="22"/>
          <w:szCs w:val="22"/>
        </w:rPr>
        <w:t xml:space="preserve">Main supported languages: </w:t>
      </w:r>
      <w:r w:rsidRPr="009A7CE2">
        <w:rPr>
          <w:sz w:val="22"/>
          <w:szCs w:val="22"/>
        </w:rPr>
        <w:t xml:space="preserve">English, French, German, Italian, Spanish (+other European languages) into Romanian/Moldavian </w:t>
      </w:r>
    </w:p>
    <w:p w:rsidR="009A7CE2" w:rsidRPr="009A7CE2" w:rsidRDefault="009A7CE2" w:rsidP="00997D56">
      <w:pPr>
        <w:pStyle w:val="Default"/>
        <w:rPr>
          <w:b/>
          <w:bCs/>
          <w:sz w:val="22"/>
          <w:szCs w:val="22"/>
        </w:rPr>
      </w:pP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sz w:val="22"/>
          <w:szCs w:val="22"/>
        </w:rPr>
        <w:t xml:space="preserve">Services provided: </w:t>
      </w:r>
      <w:r w:rsidRPr="009A7CE2">
        <w:rPr>
          <w:sz w:val="22"/>
          <w:szCs w:val="22"/>
        </w:rPr>
        <w:t xml:space="preserve">TEP, Third party review, linguistic and cosmetic testing, technical writing, </w:t>
      </w:r>
      <w:proofErr w:type="spellStart"/>
      <w:r w:rsidRPr="009A7CE2">
        <w:rPr>
          <w:sz w:val="22"/>
          <w:szCs w:val="22"/>
        </w:rPr>
        <w:t>transcreation</w:t>
      </w:r>
      <w:proofErr w:type="spellEnd"/>
      <w:r w:rsidRPr="009A7CE2">
        <w:rPr>
          <w:sz w:val="22"/>
          <w:szCs w:val="22"/>
        </w:rPr>
        <w:t xml:space="preserve"> </w:t>
      </w:r>
    </w:p>
    <w:p w:rsidR="009A7CE2" w:rsidRPr="009A7CE2" w:rsidRDefault="009A7CE2" w:rsidP="00997D56">
      <w:pPr>
        <w:pStyle w:val="Default"/>
        <w:rPr>
          <w:b/>
          <w:bCs/>
          <w:sz w:val="22"/>
          <w:szCs w:val="22"/>
        </w:rPr>
      </w:pP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sz w:val="22"/>
          <w:szCs w:val="22"/>
        </w:rPr>
        <w:t xml:space="preserve">Experience: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i/>
          <w:iCs/>
          <w:sz w:val="22"/>
          <w:szCs w:val="22"/>
        </w:rPr>
        <w:t xml:space="preserve">1) Software localization (interfaces, help online, documentation, </w:t>
      </w:r>
      <w:proofErr w:type="spellStart"/>
      <w:r w:rsidRPr="009A7CE2">
        <w:rPr>
          <w:b/>
          <w:bCs/>
          <w:i/>
          <w:iCs/>
          <w:sz w:val="22"/>
          <w:szCs w:val="22"/>
        </w:rPr>
        <w:t>userguides</w:t>
      </w:r>
      <w:proofErr w:type="spellEnd"/>
      <w:r w:rsidRPr="009A7CE2">
        <w:rPr>
          <w:b/>
          <w:bCs/>
          <w:i/>
          <w:iCs/>
          <w:sz w:val="22"/>
          <w:szCs w:val="22"/>
        </w:rPr>
        <w:t xml:space="preserve">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Examples: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Google products (Gmail, Blogger, Calendar, Google Earth, Google Maps, Google +, Google Talk, Google Hangouts etc.)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Microsoft products (Vista, Windows 7, Office suite, Windows Phone)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>- Antivirus (</w:t>
      </w:r>
      <w:proofErr w:type="spellStart"/>
      <w:r w:rsidRPr="009A7CE2">
        <w:rPr>
          <w:sz w:val="22"/>
          <w:szCs w:val="22"/>
        </w:rPr>
        <w:t>Kaspersky</w:t>
      </w:r>
      <w:proofErr w:type="spellEnd"/>
      <w:r w:rsidRPr="009A7CE2">
        <w:rPr>
          <w:sz w:val="22"/>
          <w:szCs w:val="22"/>
        </w:rPr>
        <w:t xml:space="preserve">, Symantec, McAfee, ESET)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Games (for Xbox, Sony, </w:t>
      </w:r>
      <w:proofErr w:type="spellStart"/>
      <w:r w:rsidRPr="009A7CE2">
        <w:rPr>
          <w:sz w:val="22"/>
          <w:szCs w:val="22"/>
        </w:rPr>
        <w:t>Unibet</w:t>
      </w:r>
      <w:proofErr w:type="spellEnd"/>
      <w:r w:rsidRPr="009A7CE2">
        <w:rPr>
          <w:sz w:val="22"/>
          <w:szCs w:val="22"/>
        </w:rPr>
        <w:t xml:space="preserve">, online games e.g. </w:t>
      </w:r>
      <w:proofErr w:type="spellStart"/>
      <w:r w:rsidRPr="009A7CE2">
        <w:rPr>
          <w:sz w:val="22"/>
          <w:szCs w:val="22"/>
        </w:rPr>
        <w:t>PartyGaming</w:t>
      </w:r>
      <w:proofErr w:type="spellEnd"/>
      <w:r w:rsidRPr="009A7CE2">
        <w:rPr>
          <w:sz w:val="22"/>
          <w:szCs w:val="22"/>
        </w:rPr>
        <w:t xml:space="preserve">, </w:t>
      </w:r>
      <w:proofErr w:type="spellStart"/>
      <w:r w:rsidRPr="009A7CE2">
        <w:rPr>
          <w:sz w:val="22"/>
          <w:szCs w:val="22"/>
        </w:rPr>
        <w:t>PocketKings</w:t>
      </w:r>
      <w:proofErr w:type="spellEnd"/>
      <w:r w:rsidRPr="009A7CE2">
        <w:rPr>
          <w:sz w:val="22"/>
          <w:szCs w:val="22"/>
        </w:rPr>
        <w:t xml:space="preserve">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</w:t>
      </w:r>
      <w:proofErr w:type="spellStart"/>
      <w:r w:rsidRPr="009A7CE2">
        <w:rPr>
          <w:sz w:val="22"/>
          <w:szCs w:val="22"/>
        </w:rPr>
        <w:t>Facebook</w:t>
      </w:r>
      <w:proofErr w:type="spellEnd"/>
      <w:r w:rsidRPr="009A7CE2">
        <w:rPr>
          <w:sz w:val="22"/>
          <w:szCs w:val="22"/>
        </w:rPr>
        <w:t xml:space="preserve"> (help center and user interface) </w:t>
      </w:r>
    </w:p>
    <w:p w:rsidR="009A7CE2" w:rsidRPr="009A7CE2" w:rsidRDefault="009A7CE2" w:rsidP="00997D56">
      <w:pPr>
        <w:pStyle w:val="Default"/>
        <w:rPr>
          <w:b/>
          <w:bCs/>
          <w:i/>
          <w:iCs/>
          <w:sz w:val="22"/>
          <w:szCs w:val="22"/>
        </w:rPr>
      </w:pP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i/>
          <w:iCs/>
          <w:sz w:val="22"/>
          <w:szCs w:val="22"/>
        </w:rPr>
        <w:t xml:space="preserve">2) Website localization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Examples: mobile.de, Dell, Toshiba, Cisco etc. </w:t>
      </w:r>
    </w:p>
    <w:p w:rsidR="009A7CE2" w:rsidRPr="009A7CE2" w:rsidRDefault="009A7CE2" w:rsidP="00997D56">
      <w:pPr>
        <w:pStyle w:val="Default"/>
        <w:rPr>
          <w:b/>
          <w:bCs/>
          <w:i/>
          <w:iCs/>
          <w:sz w:val="22"/>
          <w:szCs w:val="22"/>
        </w:rPr>
      </w:pP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i/>
          <w:iCs/>
          <w:sz w:val="22"/>
          <w:szCs w:val="22"/>
        </w:rPr>
        <w:t xml:space="preserve">3) Telecom (user manuals, interfaces)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Examples: Nokia, Sony Ericsson, Cisco </w:t>
      </w:r>
    </w:p>
    <w:p w:rsidR="009A7CE2" w:rsidRPr="009A7CE2" w:rsidRDefault="009A7CE2" w:rsidP="00997D56">
      <w:pPr>
        <w:pStyle w:val="Default"/>
        <w:rPr>
          <w:b/>
          <w:bCs/>
          <w:i/>
          <w:iCs/>
          <w:sz w:val="22"/>
          <w:szCs w:val="22"/>
        </w:rPr>
      </w:pP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i/>
          <w:iCs/>
          <w:sz w:val="22"/>
          <w:szCs w:val="22"/>
        </w:rPr>
        <w:t xml:space="preserve">4) Marketing and technical manuals for hardware manufacturers (monitors, printers, laptops, photo and video cameras)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Examples: Apple, Dell, Acer, Toshiba, Epson, Lexmark, Brother, Panasonic, AMD, Asus, BENQ, Sony, Kodak, Nikon, Cannon etc. </w:t>
      </w:r>
    </w:p>
    <w:p w:rsidR="00997D56" w:rsidRPr="009A7CE2" w:rsidRDefault="00997D56" w:rsidP="00997D56">
      <w:pPr>
        <w:pStyle w:val="Default"/>
        <w:rPr>
          <w:color w:val="auto"/>
          <w:sz w:val="22"/>
          <w:szCs w:val="22"/>
        </w:rPr>
      </w:pPr>
      <w:r w:rsidRPr="009A7CE2">
        <w:rPr>
          <w:b/>
          <w:bCs/>
          <w:color w:val="auto"/>
          <w:sz w:val="22"/>
          <w:szCs w:val="22"/>
        </w:rPr>
        <w:t xml:space="preserve">NOTE: Total volume translated for first 4 areas of expertise: 20 million words </w:t>
      </w:r>
    </w:p>
    <w:p w:rsidR="009A7CE2" w:rsidRPr="009A7CE2" w:rsidRDefault="009A7CE2" w:rsidP="00997D56">
      <w:pPr>
        <w:pStyle w:val="Default"/>
        <w:rPr>
          <w:b/>
          <w:bCs/>
          <w:i/>
          <w:iCs/>
          <w:sz w:val="22"/>
          <w:szCs w:val="22"/>
        </w:rPr>
      </w:pP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i/>
          <w:iCs/>
          <w:sz w:val="22"/>
          <w:szCs w:val="22"/>
        </w:rPr>
        <w:t xml:space="preserve">5) Medical translations (user manuals, software, trials, leaflets, brochures for various medical devices, other medical documents, marketing documentation) - 5 million words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Examples: Medtronic, Saint Jude Medical, PPD, Takeda etc. </w:t>
      </w:r>
    </w:p>
    <w:p w:rsidR="009A7CE2" w:rsidRDefault="009A7CE2" w:rsidP="00997D56">
      <w:pPr>
        <w:pStyle w:val="Default"/>
        <w:rPr>
          <w:b/>
          <w:bCs/>
          <w:i/>
          <w:iCs/>
          <w:sz w:val="22"/>
          <w:szCs w:val="22"/>
        </w:rPr>
      </w:pP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i/>
          <w:iCs/>
          <w:sz w:val="22"/>
          <w:szCs w:val="22"/>
        </w:rPr>
        <w:t xml:space="preserve">6) Automotive (user manuals, service manuals, websites, marketing translations) - 10 million words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Examples: Opel, Volvo, Peugeot Citroen, Ford, </w:t>
      </w:r>
      <w:proofErr w:type="spellStart"/>
      <w:r w:rsidRPr="009A7CE2">
        <w:rPr>
          <w:sz w:val="22"/>
          <w:szCs w:val="22"/>
        </w:rPr>
        <w:t>Audacon</w:t>
      </w:r>
      <w:proofErr w:type="spellEnd"/>
      <w:r w:rsidRPr="009A7CE2">
        <w:rPr>
          <w:sz w:val="22"/>
          <w:szCs w:val="22"/>
        </w:rPr>
        <w:t xml:space="preserve">, mobile.de (mobile.ro), </w:t>
      </w:r>
      <w:proofErr w:type="spellStart"/>
      <w:r w:rsidRPr="009A7CE2">
        <w:rPr>
          <w:sz w:val="22"/>
          <w:szCs w:val="22"/>
        </w:rPr>
        <w:t>Truckstore</w:t>
      </w:r>
      <w:proofErr w:type="spellEnd"/>
      <w:r w:rsidRPr="009A7CE2">
        <w:rPr>
          <w:sz w:val="22"/>
          <w:szCs w:val="22"/>
        </w:rPr>
        <w:t xml:space="preserve"> etc. </w:t>
      </w:r>
    </w:p>
    <w:p w:rsidR="009A7CE2" w:rsidRDefault="009A7CE2" w:rsidP="00997D56">
      <w:pPr>
        <w:pStyle w:val="Default"/>
        <w:rPr>
          <w:b/>
          <w:bCs/>
          <w:i/>
          <w:iCs/>
          <w:sz w:val="22"/>
          <w:szCs w:val="22"/>
        </w:rPr>
      </w:pPr>
    </w:p>
    <w:p w:rsidR="005B69F8" w:rsidRPr="009A7CE2" w:rsidRDefault="00997D56" w:rsidP="00997D56">
      <w:pPr>
        <w:pStyle w:val="Default"/>
        <w:rPr>
          <w:b/>
          <w:bCs/>
          <w:i/>
          <w:iCs/>
          <w:sz w:val="22"/>
          <w:szCs w:val="22"/>
        </w:rPr>
      </w:pPr>
      <w:r w:rsidRPr="009A7CE2">
        <w:rPr>
          <w:b/>
          <w:bCs/>
          <w:i/>
          <w:iCs/>
          <w:sz w:val="22"/>
          <w:szCs w:val="22"/>
        </w:rPr>
        <w:t xml:space="preserve">7) Financial (accounting, audit, and banking) - </w:t>
      </w:r>
      <w:r w:rsidRPr="009A7CE2">
        <w:rPr>
          <w:b/>
          <w:bCs/>
          <w:i/>
          <w:iCs/>
          <w:color w:val="auto"/>
          <w:sz w:val="22"/>
          <w:szCs w:val="22"/>
        </w:rPr>
        <w:t>more than 5 million words</w:t>
      </w:r>
      <w:r w:rsidRPr="009A7CE2">
        <w:rPr>
          <w:b/>
          <w:bCs/>
          <w:i/>
          <w:iCs/>
          <w:sz w:val="22"/>
          <w:szCs w:val="22"/>
        </w:rPr>
        <w:t xml:space="preserve">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Examples: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</w:t>
      </w:r>
      <w:proofErr w:type="spellStart"/>
      <w:r w:rsidRPr="009A7CE2">
        <w:rPr>
          <w:sz w:val="22"/>
          <w:szCs w:val="22"/>
        </w:rPr>
        <w:t>Ernst&amp;Young</w:t>
      </w:r>
      <w:proofErr w:type="spellEnd"/>
      <w:r w:rsidRPr="009A7CE2">
        <w:rPr>
          <w:sz w:val="22"/>
          <w:szCs w:val="22"/>
        </w:rPr>
        <w:t xml:space="preserve"> - various financial documents, including legal and financial documents for accessing EU founds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</w:t>
      </w:r>
      <w:proofErr w:type="spellStart"/>
      <w:r w:rsidRPr="009A7CE2">
        <w:rPr>
          <w:sz w:val="22"/>
          <w:szCs w:val="22"/>
        </w:rPr>
        <w:t>MoneyGram</w:t>
      </w:r>
      <w:proofErr w:type="spellEnd"/>
      <w:r w:rsidRPr="009A7CE2">
        <w:rPr>
          <w:sz w:val="22"/>
          <w:szCs w:val="22"/>
        </w:rPr>
        <w:t xml:space="preserve"> - various legal, financial and marketing documents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</w:t>
      </w:r>
      <w:proofErr w:type="spellStart"/>
      <w:r w:rsidRPr="009A7CE2">
        <w:rPr>
          <w:sz w:val="22"/>
          <w:szCs w:val="22"/>
        </w:rPr>
        <w:t>Temenos</w:t>
      </w:r>
      <w:proofErr w:type="spellEnd"/>
      <w:r w:rsidRPr="009A7CE2">
        <w:rPr>
          <w:sz w:val="22"/>
          <w:szCs w:val="22"/>
        </w:rPr>
        <w:t xml:space="preserve"> - banking software, user interfaces, documentation, marketing documents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CRM products (e.g. Microsoft, Right now - acquired by Oracle - user interfaces, help and documentation)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- Oracle R11i accounting: software modules: OE (Order Entry), WSH (Transport), OA (Oracle Assets), FI (Financial) and INV (Inventory) also HTML files (help and documentation) for the same platform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lastRenderedPageBreak/>
        <w:t xml:space="preserve">- The Body of Expert and Licensed Accountants of Romania (CECCAR) - translation of official documents (ISAs, IASs).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In addition to these domains, we provide other various technical translations (for large clients such as ABB, Manitowoc, John </w:t>
      </w:r>
      <w:proofErr w:type="spellStart"/>
      <w:r w:rsidRPr="009A7CE2">
        <w:rPr>
          <w:sz w:val="22"/>
          <w:szCs w:val="22"/>
        </w:rPr>
        <w:t>Dree</w:t>
      </w:r>
      <w:proofErr w:type="spellEnd"/>
      <w:r w:rsidRPr="009A7CE2">
        <w:rPr>
          <w:sz w:val="22"/>
          <w:szCs w:val="22"/>
        </w:rPr>
        <w:t xml:space="preserve">, </w:t>
      </w:r>
      <w:proofErr w:type="spellStart"/>
      <w:r w:rsidRPr="009A7CE2">
        <w:rPr>
          <w:sz w:val="22"/>
          <w:szCs w:val="22"/>
        </w:rPr>
        <w:t>Caterpilar</w:t>
      </w:r>
      <w:proofErr w:type="spellEnd"/>
      <w:r w:rsidRPr="009A7CE2">
        <w:rPr>
          <w:sz w:val="22"/>
          <w:szCs w:val="22"/>
        </w:rPr>
        <w:t xml:space="preserve">, Fluke, Schneider, </w:t>
      </w:r>
      <w:proofErr w:type="spellStart"/>
      <w:r w:rsidRPr="009A7CE2">
        <w:rPr>
          <w:sz w:val="22"/>
          <w:szCs w:val="22"/>
        </w:rPr>
        <w:t>Wacker</w:t>
      </w:r>
      <w:proofErr w:type="spellEnd"/>
      <w:r w:rsidRPr="009A7CE2">
        <w:rPr>
          <w:sz w:val="22"/>
          <w:szCs w:val="22"/>
        </w:rPr>
        <w:t xml:space="preserve"> etc.)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sz w:val="22"/>
          <w:szCs w:val="22"/>
        </w:rPr>
        <w:t xml:space="preserve">Our team: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sz w:val="22"/>
          <w:szCs w:val="22"/>
        </w:rPr>
        <w:t xml:space="preserve">For Romanian: </w:t>
      </w:r>
      <w:r w:rsidRPr="009A7CE2">
        <w:rPr>
          <w:sz w:val="22"/>
          <w:szCs w:val="22"/>
        </w:rPr>
        <w:t xml:space="preserve">Depending on the volumes, previous arrangements, language pair we can assign a team formed of 1 to 4 translators and 1 or 2 reviewers. We have a "core" translation team (10 full-time translators and 3 reviewers). We're working with over 30 specialized freelancers (translators and reviewers).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sz w:val="22"/>
          <w:szCs w:val="22"/>
        </w:rPr>
        <w:t xml:space="preserve">CAT tools: </w:t>
      </w:r>
      <w:r w:rsidRPr="009A7CE2">
        <w:rPr>
          <w:sz w:val="22"/>
          <w:szCs w:val="22"/>
        </w:rPr>
        <w:t xml:space="preserve">SDL Studio (2014 and 2015 versions), SDL </w:t>
      </w:r>
      <w:proofErr w:type="spellStart"/>
      <w:r w:rsidRPr="009A7CE2">
        <w:rPr>
          <w:sz w:val="22"/>
          <w:szCs w:val="22"/>
        </w:rPr>
        <w:t>Trados</w:t>
      </w:r>
      <w:proofErr w:type="spellEnd"/>
      <w:r w:rsidRPr="009A7CE2">
        <w:rPr>
          <w:sz w:val="22"/>
          <w:szCs w:val="22"/>
        </w:rPr>
        <w:t xml:space="preserve"> (2006 and 2007 versions), SDLX, </w:t>
      </w:r>
      <w:proofErr w:type="spellStart"/>
      <w:r w:rsidRPr="009A7CE2">
        <w:rPr>
          <w:sz w:val="22"/>
          <w:szCs w:val="22"/>
        </w:rPr>
        <w:t>Multiterm</w:t>
      </w:r>
      <w:proofErr w:type="spellEnd"/>
      <w:r w:rsidRPr="009A7CE2">
        <w:rPr>
          <w:sz w:val="22"/>
          <w:szCs w:val="22"/>
        </w:rPr>
        <w:t xml:space="preserve">, Translation Workspace, </w:t>
      </w:r>
      <w:proofErr w:type="spellStart"/>
      <w:r w:rsidRPr="009A7CE2">
        <w:rPr>
          <w:sz w:val="22"/>
          <w:szCs w:val="22"/>
        </w:rPr>
        <w:t>Wordfast</w:t>
      </w:r>
      <w:proofErr w:type="spellEnd"/>
      <w:r w:rsidRPr="009A7CE2">
        <w:rPr>
          <w:sz w:val="22"/>
          <w:szCs w:val="22"/>
        </w:rPr>
        <w:t xml:space="preserve">, Across, Catalyst, Idiom, MS Helium, MS </w:t>
      </w:r>
      <w:proofErr w:type="spellStart"/>
      <w:r w:rsidRPr="009A7CE2">
        <w:rPr>
          <w:sz w:val="22"/>
          <w:szCs w:val="22"/>
        </w:rPr>
        <w:t>Locstudio</w:t>
      </w:r>
      <w:proofErr w:type="spellEnd"/>
      <w:r w:rsidRPr="009A7CE2">
        <w:rPr>
          <w:sz w:val="22"/>
          <w:szCs w:val="22"/>
        </w:rPr>
        <w:t xml:space="preserve">, SDL </w:t>
      </w:r>
      <w:proofErr w:type="spellStart"/>
      <w:r w:rsidRPr="009A7CE2">
        <w:rPr>
          <w:sz w:val="22"/>
          <w:szCs w:val="22"/>
        </w:rPr>
        <w:t>Passolo</w:t>
      </w:r>
      <w:proofErr w:type="spellEnd"/>
      <w:r w:rsidRPr="009A7CE2">
        <w:rPr>
          <w:sz w:val="22"/>
          <w:szCs w:val="22"/>
        </w:rPr>
        <w:t xml:space="preserve"> etc. </w:t>
      </w:r>
      <w:r w:rsidRPr="009A7CE2">
        <w:rPr>
          <w:b/>
          <w:bCs/>
          <w:sz w:val="22"/>
          <w:szCs w:val="22"/>
        </w:rPr>
        <w:t xml:space="preserve">QA tools: </w:t>
      </w:r>
      <w:r w:rsidRPr="009A7CE2">
        <w:rPr>
          <w:sz w:val="22"/>
          <w:szCs w:val="22"/>
        </w:rPr>
        <w:t xml:space="preserve">QA </w:t>
      </w:r>
      <w:proofErr w:type="spellStart"/>
      <w:r w:rsidRPr="009A7CE2">
        <w:rPr>
          <w:sz w:val="22"/>
          <w:szCs w:val="22"/>
        </w:rPr>
        <w:t>Distiler</w:t>
      </w:r>
      <w:proofErr w:type="spellEnd"/>
      <w:r w:rsidRPr="009A7CE2">
        <w:rPr>
          <w:sz w:val="22"/>
          <w:szCs w:val="22"/>
        </w:rPr>
        <w:t xml:space="preserve">, </w:t>
      </w:r>
      <w:proofErr w:type="spellStart"/>
      <w:r w:rsidRPr="009A7CE2">
        <w:rPr>
          <w:sz w:val="22"/>
          <w:szCs w:val="22"/>
        </w:rPr>
        <w:t>Xbench</w:t>
      </w:r>
      <w:proofErr w:type="spellEnd"/>
      <w:r w:rsidRPr="009A7CE2">
        <w:rPr>
          <w:sz w:val="22"/>
          <w:szCs w:val="22"/>
        </w:rPr>
        <w:t xml:space="preserve">, etc.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b/>
          <w:bCs/>
          <w:sz w:val="22"/>
          <w:szCs w:val="22"/>
        </w:rPr>
        <w:t xml:space="preserve">Quality: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 xml:space="preserve">The main goal of our company is quality. Over the years we've been working (and still working) with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proofErr w:type="gramStart"/>
      <w:r w:rsidRPr="009A7CE2">
        <w:rPr>
          <w:sz w:val="22"/>
          <w:szCs w:val="22"/>
        </w:rPr>
        <w:t>highly</w:t>
      </w:r>
      <w:proofErr w:type="gramEnd"/>
      <w:r w:rsidRPr="009A7CE2">
        <w:rPr>
          <w:sz w:val="22"/>
          <w:szCs w:val="22"/>
        </w:rPr>
        <w:t xml:space="preserve"> demanding clients, both multilingual vendors (e.g. Moravia, </w:t>
      </w:r>
      <w:proofErr w:type="spellStart"/>
      <w:r w:rsidRPr="009A7CE2">
        <w:rPr>
          <w:sz w:val="22"/>
          <w:szCs w:val="22"/>
        </w:rPr>
        <w:t>Lionbridge</w:t>
      </w:r>
      <w:proofErr w:type="spellEnd"/>
      <w:r w:rsidRPr="009A7CE2">
        <w:rPr>
          <w:sz w:val="22"/>
          <w:szCs w:val="22"/>
        </w:rPr>
        <w:t xml:space="preserve">, </w:t>
      </w:r>
      <w:proofErr w:type="spellStart"/>
      <w:r w:rsidRPr="009A7CE2">
        <w:rPr>
          <w:sz w:val="22"/>
          <w:szCs w:val="22"/>
        </w:rPr>
        <w:t>Jonckers</w:t>
      </w:r>
      <w:proofErr w:type="spellEnd"/>
      <w:r w:rsidRPr="009A7CE2">
        <w:rPr>
          <w:sz w:val="22"/>
          <w:szCs w:val="22"/>
        </w:rPr>
        <w:t xml:space="preserve">, </w:t>
      </w:r>
      <w:proofErr w:type="spellStart"/>
      <w:r w:rsidRPr="009A7CE2">
        <w:rPr>
          <w:sz w:val="22"/>
          <w:szCs w:val="22"/>
        </w:rPr>
        <w:t>VistaTEC</w:t>
      </w:r>
      <w:proofErr w:type="spellEnd"/>
      <w:r w:rsidRPr="009A7CE2">
        <w:rPr>
          <w:sz w:val="22"/>
          <w:szCs w:val="22"/>
        </w:rPr>
        <w:t xml:space="preserve">, </w:t>
      </w:r>
      <w:proofErr w:type="spellStart"/>
      <w:r w:rsidRPr="009A7CE2">
        <w:rPr>
          <w:sz w:val="22"/>
          <w:szCs w:val="22"/>
        </w:rPr>
        <w:t>CSoft</w:t>
      </w:r>
      <w:proofErr w:type="spellEnd"/>
      <w:r w:rsidRPr="009A7CE2">
        <w:rPr>
          <w:sz w:val="22"/>
          <w:szCs w:val="22"/>
        </w:rPr>
        <w:t xml:space="preserve">, </w:t>
      </w:r>
      <w:proofErr w:type="spellStart"/>
      <w:r w:rsidRPr="009A7CE2">
        <w:rPr>
          <w:sz w:val="22"/>
          <w:szCs w:val="22"/>
        </w:rPr>
        <w:t>Transperfect</w:t>
      </w:r>
      <w:proofErr w:type="spellEnd"/>
      <w:r w:rsidRPr="009A7CE2">
        <w:rPr>
          <w:sz w:val="22"/>
          <w:szCs w:val="22"/>
        </w:rPr>
        <w:t xml:space="preserve"> to name a few - for some of them we're premier vendors since 2005) and direct clients </w:t>
      </w:r>
    </w:p>
    <w:p w:rsidR="00997D56" w:rsidRPr="009A7CE2" w:rsidRDefault="00997D56" w:rsidP="00997D56">
      <w:pPr>
        <w:pStyle w:val="Default"/>
        <w:rPr>
          <w:sz w:val="22"/>
          <w:szCs w:val="22"/>
        </w:rPr>
      </w:pPr>
      <w:r w:rsidRPr="009A7CE2">
        <w:rPr>
          <w:sz w:val="22"/>
          <w:szCs w:val="22"/>
        </w:rPr>
        <w:t>(</w:t>
      </w:r>
      <w:proofErr w:type="gramStart"/>
      <w:r w:rsidRPr="009A7CE2">
        <w:rPr>
          <w:sz w:val="22"/>
          <w:szCs w:val="22"/>
        </w:rPr>
        <w:t>headquarters</w:t>
      </w:r>
      <w:proofErr w:type="gramEnd"/>
      <w:r w:rsidRPr="009A7CE2">
        <w:rPr>
          <w:sz w:val="22"/>
          <w:szCs w:val="22"/>
        </w:rPr>
        <w:t xml:space="preserve"> or local branches of international corporations e.g. Cisco, </w:t>
      </w:r>
      <w:proofErr w:type="spellStart"/>
      <w:r w:rsidRPr="009A7CE2">
        <w:rPr>
          <w:sz w:val="22"/>
          <w:szCs w:val="22"/>
        </w:rPr>
        <w:t>Kaspersky</w:t>
      </w:r>
      <w:proofErr w:type="spellEnd"/>
      <w:r w:rsidRPr="009A7CE2">
        <w:rPr>
          <w:sz w:val="22"/>
          <w:szCs w:val="22"/>
        </w:rPr>
        <w:t xml:space="preserve">, </w:t>
      </w:r>
      <w:proofErr w:type="spellStart"/>
      <w:r w:rsidRPr="009A7CE2">
        <w:rPr>
          <w:sz w:val="22"/>
          <w:szCs w:val="22"/>
        </w:rPr>
        <w:t>Temenos</w:t>
      </w:r>
      <w:proofErr w:type="spellEnd"/>
      <w:r w:rsidRPr="009A7CE2">
        <w:rPr>
          <w:sz w:val="22"/>
          <w:szCs w:val="22"/>
        </w:rPr>
        <w:t xml:space="preserve"> and so on). The founder of our company (Mr. </w:t>
      </w:r>
      <w:proofErr w:type="spellStart"/>
      <w:r w:rsidRPr="009A7CE2">
        <w:rPr>
          <w:sz w:val="22"/>
          <w:szCs w:val="22"/>
        </w:rPr>
        <w:t>Doru</w:t>
      </w:r>
      <w:proofErr w:type="spellEnd"/>
      <w:r w:rsidRPr="009A7CE2">
        <w:rPr>
          <w:sz w:val="22"/>
          <w:szCs w:val="22"/>
        </w:rPr>
        <w:t xml:space="preserve"> </w:t>
      </w:r>
      <w:proofErr w:type="spellStart"/>
      <w:r w:rsidRPr="009A7CE2">
        <w:rPr>
          <w:sz w:val="22"/>
          <w:szCs w:val="22"/>
        </w:rPr>
        <w:t>Voin</w:t>
      </w:r>
      <w:proofErr w:type="spellEnd"/>
      <w:r w:rsidRPr="009A7CE2">
        <w:rPr>
          <w:sz w:val="22"/>
          <w:szCs w:val="22"/>
        </w:rPr>
        <w:t xml:space="preserve">) is also the senior reviewer for Microsoft products (since </w:t>
      </w:r>
    </w:p>
    <w:p w:rsidR="00842CC7" w:rsidRDefault="00997D56" w:rsidP="00997D56">
      <w:r w:rsidRPr="009A7CE2">
        <w:t>2004). Please note our services follow the standard industry EN 15038.</w:t>
      </w:r>
      <w:r>
        <w:t xml:space="preserve"> </w:t>
      </w:r>
    </w:p>
    <w:sectPr w:rsidR="00842CC7" w:rsidSect="0084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7D56"/>
    <w:rsid w:val="000A7222"/>
    <w:rsid w:val="00575434"/>
    <w:rsid w:val="005B69F8"/>
    <w:rsid w:val="00842CC7"/>
    <w:rsid w:val="00997D56"/>
    <w:rsid w:val="009A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D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3</cp:revision>
  <dcterms:created xsi:type="dcterms:W3CDTF">2017-01-11T02:23:00Z</dcterms:created>
  <dcterms:modified xsi:type="dcterms:W3CDTF">2017-01-11T02:38:00Z</dcterms:modified>
</cp:coreProperties>
</file>